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1833550"/>
    <w:bookmarkStart w:id="1" w:name="_Hlk128747581"/>
    <w:bookmarkEnd w:id="0"/>
    <w:p w14:paraId="6F6D5E41" w14:textId="70B55FCF" w:rsidR="00793912" w:rsidRPr="00500F82" w:rsidRDefault="009B6296" w:rsidP="009B6296">
      <w:pPr>
        <w:pStyle w:val="Title"/>
        <w:rPr>
          <w:rFonts w:ascii="Arial Nova" w:hAnsi="Arial Nova"/>
          <w:b/>
          <w:bCs/>
          <w:color w:val="FFFFFF" w:themeColor="background1"/>
          <w:sz w:val="120"/>
          <w:szCs w:val="120"/>
        </w:rPr>
      </w:pPr>
      <w:r w:rsidRPr="00500F82">
        <w:rPr>
          <w:rFonts w:ascii="Arial Nova" w:hAnsi="Arial Nova"/>
          <w:b/>
          <w:bCs/>
          <w:noProof/>
          <w:color w:val="FFFFFF" w:themeColor="background1"/>
          <w:sz w:val="120"/>
          <w:szCs w:val="120"/>
        </w:rPr>
        <mc:AlternateContent>
          <mc:Choice Requires="wps">
            <w:drawing>
              <wp:anchor distT="0" distB="0" distL="114300" distR="114300" simplePos="0" relativeHeight="251657214" behindDoc="1" locked="0" layoutInCell="1" allowOverlap="1" wp14:anchorId="546A2A9C" wp14:editId="0C06DECA">
                <wp:simplePos x="0" y="0"/>
                <wp:positionH relativeFrom="column">
                  <wp:posOffset>-950614</wp:posOffset>
                </wp:positionH>
                <wp:positionV relativeFrom="paragraph">
                  <wp:posOffset>-941560</wp:posOffset>
                </wp:positionV>
                <wp:extent cx="7866159" cy="7112817"/>
                <wp:effectExtent l="0" t="0" r="1905" b="0"/>
                <wp:wrapNone/>
                <wp:docPr id="121963461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66159" cy="7112817"/>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6A048" id="Rectangle 2" o:spid="_x0000_s1026" alt="&quot;&quot;" style="position:absolute;margin-left:-74.85pt;margin-top:-74.15pt;width:619.4pt;height:560.0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" fillcolor="#1f3763 [1604]" stroked="f" strokeweight="1pt"/>
            </w:pict>
          </mc:Fallback>
        </mc:AlternateContent>
      </w:r>
      <w:r w:rsidR="00793912" w:rsidRPr="00500F82">
        <w:rPr>
          <w:rFonts w:ascii="Arial Nova" w:hAnsi="Arial Nova"/>
          <w:b/>
          <w:bCs/>
          <w:color w:val="FFFFFF" w:themeColor="background1"/>
          <w:sz w:val="120"/>
          <w:szCs w:val="120"/>
        </w:rPr>
        <w:t xml:space="preserve">CLOSING </w:t>
      </w:r>
    </w:p>
    <w:p w14:paraId="51C5E4F0" w14:textId="03A6D5E2" w:rsidR="00793912" w:rsidRPr="00500F82" w:rsidRDefault="00793912" w:rsidP="009B6296">
      <w:pPr>
        <w:pStyle w:val="Title"/>
        <w:rPr>
          <w:rFonts w:ascii="Arial Nova" w:hAnsi="Arial Nova"/>
          <w:b/>
          <w:bCs/>
          <w:color w:val="FFFFFF" w:themeColor="background1"/>
          <w:sz w:val="120"/>
          <w:szCs w:val="120"/>
        </w:rPr>
      </w:pPr>
      <w:r w:rsidRPr="00500F82">
        <w:rPr>
          <w:rFonts w:ascii="Arial Nova" w:hAnsi="Arial Nova"/>
          <w:b/>
          <w:bCs/>
          <w:color w:val="FFFFFF" w:themeColor="background1"/>
          <w:sz w:val="120"/>
          <w:szCs w:val="120"/>
        </w:rPr>
        <w:t xml:space="preserve">THE </w:t>
      </w:r>
    </w:p>
    <w:p w14:paraId="2FECB8CF" w14:textId="28407155" w:rsidR="00793912" w:rsidRPr="00500F82" w:rsidRDefault="00793912" w:rsidP="009B6296">
      <w:pPr>
        <w:pStyle w:val="Title"/>
        <w:rPr>
          <w:rStyle w:val="Emphasis"/>
          <w:rFonts w:ascii="Arial Nova" w:hAnsi="Arial Nova"/>
          <w:b/>
          <w:bCs/>
          <w:i w:val="0"/>
          <w:iCs w:val="0"/>
          <w:color w:val="FFFFFF" w:themeColor="background1"/>
          <w:sz w:val="120"/>
          <w:szCs w:val="120"/>
        </w:rPr>
      </w:pPr>
      <w:r w:rsidRPr="00500F82">
        <w:rPr>
          <w:rFonts w:ascii="Arial Nova" w:hAnsi="Arial Nova"/>
          <w:b/>
          <w:bCs/>
          <w:color w:val="FFFFFF" w:themeColor="background1"/>
          <w:sz w:val="120"/>
          <w:szCs w:val="120"/>
        </w:rPr>
        <w:t xml:space="preserve">ACCESSIBILITY GAP. </w:t>
      </w:r>
    </w:p>
    <w:p w14:paraId="15587075" w14:textId="3AA645FF" w:rsidR="00793912" w:rsidRPr="00873006" w:rsidRDefault="00793912" w:rsidP="00480817">
      <w:pPr>
        <w:pStyle w:val="Subtitle"/>
        <w:spacing w:before="480" w:after="0"/>
        <w:rPr>
          <w:rFonts w:ascii="Arial Nova" w:hAnsi="Arial Nova"/>
          <w:sz w:val="48"/>
          <w:szCs w:val="48"/>
        </w:rPr>
      </w:pPr>
      <w:r w:rsidRPr="00873006">
        <w:rPr>
          <w:rFonts w:ascii="Arial Nova" w:hAnsi="Arial Nova"/>
          <w:sz w:val="48"/>
          <w:szCs w:val="48"/>
        </w:rPr>
        <w:t>Progress &amp; Learning Report</w:t>
      </w:r>
    </w:p>
    <w:p w14:paraId="7CDEEE99" w14:textId="2953D16C" w:rsidR="00793912" w:rsidRPr="00500F82" w:rsidRDefault="00793912" w:rsidP="00A43CA3">
      <w:pPr>
        <w:pStyle w:val="Subtitle"/>
        <w:rPr>
          <w:b w:val="0"/>
          <w:bCs/>
          <w:sz w:val="32"/>
          <w:szCs w:val="32"/>
        </w:rPr>
      </w:pPr>
      <w:r w:rsidRPr="00500F82">
        <w:rPr>
          <w:b w:val="0"/>
          <w:bCs/>
          <w:sz w:val="32"/>
          <w:szCs w:val="32"/>
        </w:rPr>
        <w:t>Inclusive and Accessible Urban Development</w:t>
      </w:r>
      <w:r w:rsidR="00873006">
        <w:rPr>
          <w:b w:val="0"/>
          <w:bCs/>
          <w:sz w:val="32"/>
          <w:szCs w:val="32"/>
        </w:rPr>
        <w:t xml:space="preserve"> Programme 2020-2023</w:t>
      </w:r>
    </w:p>
    <w:p w14:paraId="0F746955" w14:textId="593EEECF" w:rsidR="00793912" w:rsidRPr="00500F82" w:rsidRDefault="00793912" w:rsidP="00480817">
      <w:pPr>
        <w:shd w:val="clear" w:color="auto" w:fill="1F3864" w:themeFill="accent1" w:themeFillShade="80"/>
        <w:tabs>
          <w:tab w:val="left" w:pos="1890"/>
          <w:tab w:val="left" w:pos="3420"/>
          <w:tab w:val="left" w:pos="8100"/>
        </w:tabs>
        <w:spacing w:before="480" w:after="0"/>
        <w:ind w:right="4680"/>
        <w:rPr>
          <w:b/>
          <w:bCs/>
          <w:color w:val="FFFFFF" w:themeColor="background1"/>
          <w:sz w:val="48"/>
          <w:szCs w:val="48"/>
        </w:rPr>
      </w:pPr>
      <w:r w:rsidRPr="00500F82">
        <w:rPr>
          <w:b/>
          <w:bCs/>
          <w:color w:val="FFFFFF" w:themeColor="background1"/>
          <w:sz w:val="48"/>
          <w:szCs w:val="48"/>
        </w:rPr>
        <w:t>World Blind Union</w:t>
      </w:r>
    </w:p>
    <w:p w14:paraId="1BF9512E" w14:textId="475EC3B6" w:rsidR="00793912" w:rsidRPr="00500F82" w:rsidRDefault="00FA26B4" w:rsidP="00D2777D">
      <w:pPr>
        <w:spacing w:after="1440"/>
        <w:rPr>
          <w:rFonts w:eastAsiaTheme="minorEastAsia"/>
          <w:b/>
          <w:bCs/>
          <w:color w:val="FFFFFF" w:themeColor="background1"/>
          <w:spacing w:val="15"/>
          <w:sz w:val="24"/>
          <w:szCs w:val="24"/>
        </w:rPr>
      </w:pPr>
      <w:r w:rsidRPr="00500F82">
        <w:rPr>
          <w:b/>
          <w:bCs/>
          <w:noProof/>
          <w:color w:val="FFFFFF" w:themeColor="background1"/>
          <w:sz w:val="16"/>
          <w:szCs w:val="16"/>
        </w:rPr>
        <mc:AlternateContent>
          <mc:Choice Requires="wps">
            <w:drawing>
              <wp:anchor distT="0" distB="0" distL="114300" distR="114300" simplePos="0" relativeHeight="251674624" behindDoc="0" locked="0" layoutInCell="1" allowOverlap="1" wp14:anchorId="1986ECD8" wp14:editId="277771D7">
                <wp:simplePos x="0" y="0"/>
                <wp:positionH relativeFrom="column">
                  <wp:posOffset>-914401</wp:posOffset>
                </wp:positionH>
                <wp:positionV relativeFrom="paragraph">
                  <wp:posOffset>809938</wp:posOffset>
                </wp:positionV>
                <wp:extent cx="7506269" cy="1990"/>
                <wp:effectExtent l="0" t="152400" r="0" b="169545"/>
                <wp:wrapNone/>
                <wp:docPr id="1043281372"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506269" cy="1990"/>
                        </a:xfrm>
                        <a:prstGeom prst="straightConnector1">
                          <a:avLst/>
                        </a:prstGeom>
                        <a:ln w="7620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0078B3" id="_x0000_t32" coordsize="21600,21600" o:spt="32" o:oned="t" path="m,l21600,21600e" filled="f">
                <v:path arrowok="t" fillok="f" o:connecttype="none"/>
                <o:lock v:ext="edit" shapetype="t"/>
              </v:shapetype>
              <v:shape id="Straight Arrow Connector 5" o:spid="_x0000_s1026" type="#_x0000_t32" alt="&quot;&quot;" style="position:absolute;margin-left:-1in;margin-top:63.75pt;width:591.05pt;height:.1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" strokecolor="white [3212]" strokeweight="6pt">
                <v:stroke endarrow="block" joinstyle="miter"/>
              </v:shape>
            </w:pict>
          </mc:Fallback>
        </mc:AlternateContent>
      </w:r>
      <w:r w:rsidR="004A110C" w:rsidRPr="00500F82">
        <w:rPr>
          <w:b/>
          <w:bCs/>
          <w:noProof/>
          <w:color w:val="FFFFFF" w:themeColor="background1"/>
          <w:sz w:val="16"/>
          <w:szCs w:val="16"/>
        </w:rPr>
        <w:drawing>
          <wp:anchor distT="0" distB="0" distL="114300" distR="114300" simplePos="0" relativeHeight="251673600" behindDoc="0" locked="0" layoutInCell="1" allowOverlap="1" wp14:anchorId="75322088" wp14:editId="1D63E883">
            <wp:simplePos x="0" y="0"/>
            <wp:positionH relativeFrom="column">
              <wp:posOffset>4558665</wp:posOffset>
            </wp:positionH>
            <wp:positionV relativeFrom="paragraph">
              <wp:posOffset>1118235</wp:posOffset>
            </wp:positionV>
            <wp:extent cx="1612900" cy="2208530"/>
            <wp:effectExtent l="0" t="0" r="0" b="0"/>
            <wp:wrapNone/>
            <wp:docPr id="6161695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69558"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14"/>
                    <a:stretch/>
                  </pic:blipFill>
                  <pic:spPr bwMode="auto">
                    <a:xfrm>
                      <a:off x="0" y="0"/>
                      <a:ext cx="1612900" cy="2208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3C25" w:rsidRPr="00500F82">
        <w:rPr>
          <w:b/>
          <w:bCs/>
          <w:noProof/>
          <w:color w:val="FFFFFF" w:themeColor="background1"/>
          <w:sz w:val="16"/>
          <w:szCs w:val="16"/>
        </w:rPr>
        <mc:AlternateContent>
          <mc:Choice Requires="wps">
            <w:drawing>
              <wp:anchor distT="0" distB="0" distL="114300" distR="114300" simplePos="0" relativeHeight="251656189" behindDoc="1" locked="0" layoutInCell="1" allowOverlap="1" wp14:anchorId="3E025EDE" wp14:editId="3A66C57C">
                <wp:simplePos x="0" y="0"/>
                <wp:positionH relativeFrom="column">
                  <wp:posOffset>-914400</wp:posOffset>
                </wp:positionH>
                <wp:positionV relativeFrom="paragraph">
                  <wp:posOffset>815340</wp:posOffset>
                </wp:positionV>
                <wp:extent cx="7772400" cy="2962275"/>
                <wp:effectExtent l="0" t="0" r="0" b="9525"/>
                <wp:wrapNone/>
                <wp:docPr id="1404482140"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96227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F330A" id="Rectangle 4" o:spid="_x0000_s1026" alt="&quot;&quot;" style="position:absolute;margin-left:-1in;margin-top:64.2pt;width:612pt;height:233.2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" fillcolor="#e7e6e6 [3214]" stroked="f" strokeweight="1pt"/>
            </w:pict>
          </mc:Fallback>
        </mc:AlternateContent>
      </w:r>
      <w:r w:rsidR="00793912" w:rsidRPr="00500F82">
        <w:rPr>
          <w:b/>
          <w:bCs/>
          <w:color w:val="FFFFFF" w:themeColor="background1"/>
          <w:sz w:val="24"/>
          <w:szCs w:val="24"/>
        </w:rPr>
        <w:t>March 2024</w:t>
      </w:r>
    </w:p>
    <w:bookmarkEnd w:id="1"/>
    <w:p w14:paraId="1A590FDC" w14:textId="0ADF33EA" w:rsidR="00003467" w:rsidRPr="00500F82" w:rsidRDefault="00480817" w:rsidP="00480817">
      <w:pPr>
        <w:pStyle w:val="Title"/>
        <w:rPr>
          <w:rFonts w:ascii="Arial Nova" w:hAnsi="Arial Nova"/>
        </w:rPr>
      </w:pPr>
      <w:r w:rsidRPr="00500F82">
        <w:rPr>
          <w:rFonts w:ascii="Arial Nova" w:hAnsi="Arial Nova"/>
          <w:noProof/>
          <w:color w:val="2B579A"/>
          <w:sz w:val="28"/>
          <w:szCs w:val="28"/>
          <w:shd w:val="clear" w:color="auto" w:fill="E6E6E6"/>
          <w:lang w:eastAsia="en-GB"/>
        </w:rPr>
        <w:drawing>
          <wp:inline distT="0" distB="0" distL="0" distR="0" wp14:anchorId="3142C4B4" wp14:editId="13D76BD2">
            <wp:extent cx="2609850" cy="1621227"/>
            <wp:effectExtent l="0" t="0" r="0" b="0"/>
            <wp:docPr id="5059692" name="Picture 3" descr="WBU logo, a blue circle with a white circle in the middl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692" name="Picture 3" descr="WBU logo, a blue circle with a white circle in the middle&#10;&#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1869" cy="1641117"/>
                    </a:xfrm>
                    <a:prstGeom prst="rect">
                      <a:avLst/>
                    </a:prstGeom>
                    <a:noFill/>
                    <a:ln>
                      <a:noFill/>
                    </a:ln>
                  </pic:spPr>
                </pic:pic>
              </a:graphicData>
            </a:graphic>
          </wp:inline>
        </w:drawing>
      </w:r>
    </w:p>
    <w:p w14:paraId="02E3E39B" w14:textId="55028CC6" w:rsidR="009C061A" w:rsidRPr="00500F82" w:rsidRDefault="00003467" w:rsidP="00DD72B0">
      <w:pPr>
        <w:pStyle w:val="Heading1"/>
      </w:pPr>
      <w:r w:rsidRPr="00500F82">
        <w:br w:type="page"/>
      </w:r>
      <w:bookmarkStart w:id="2" w:name="_Toc165972201"/>
      <w:r w:rsidR="3E169A16" w:rsidRPr="00500F82">
        <w:lastRenderedPageBreak/>
        <w:t>A</w:t>
      </w:r>
      <w:r w:rsidR="00DD72B0" w:rsidRPr="00500F82">
        <w:t>cronyms</w:t>
      </w:r>
      <w:bookmarkEnd w:id="2"/>
    </w:p>
    <w:tbl>
      <w:tblPr>
        <w:tblStyle w:val="TableGridLight"/>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wo columns with list of acronyms on the left and the full description on the right"/>
      </w:tblPr>
      <w:tblGrid>
        <w:gridCol w:w="1880"/>
        <w:gridCol w:w="7655"/>
      </w:tblGrid>
      <w:tr w:rsidR="0005374C" w:rsidRPr="00500F82" w14:paraId="5470B208" w14:textId="77777777" w:rsidTr="00AD1263">
        <w:trPr>
          <w:tblHeader/>
        </w:trPr>
        <w:tc>
          <w:tcPr>
            <w:tcW w:w="1880" w:type="dxa"/>
          </w:tcPr>
          <w:p w14:paraId="3D1D6BDD" w14:textId="63B3ABA6" w:rsidR="0005374C" w:rsidRPr="00AD1263" w:rsidRDefault="00BE3706" w:rsidP="00444F8C">
            <w:pPr>
              <w:spacing w:line="276" w:lineRule="auto"/>
              <w:rPr>
                <w:b/>
                <w:bCs/>
                <w:color w:val="FFFFFF" w:themeColor="background1"/>
              </w:rPr>
            </w:pPr>
            <w:r w:rsidRPr="00AD1263">
              <w:rPr>
                <w:b/>
                <w:bCs/>
                <w:color w:val="FFFFFF" w:themeColor="background1"/>
              </w:rPr>
              <w:t>acronyms</w:t>
            </w:r>
          </w:p>
        </w:tc>
        <w:tc>
          <w:tcPr>
            <w:tcW w:w="7655" w:type="dxa"/>
          </w:tcPr>
          <w:p w14:paraId="2CBFC837" w14:textId="639EAAF2" w:rsidR="0005374C" w:rsidRPr="00AD1263" w:rsidRDefault="00BE3706" w:rsidP="00444F8C">
            <w:pPr>
              <w:spacing w:line="276" w:lineRule="auto"/>
              <w:rPr>
                <w:color w:val="FFFFFF" w:themeColor="background1"/>
                <w:lang w:val="en-US"/>
              </w:rPr>
            </w:pPr>
            <w:r w:rsidRPr="00AD1263">
              <w:rPr>
                <w:color w:val="FFFFFF" w:themeColor="background1"/>
              </w:rPr>
              <w:t>description</w:t>
            </w:r>
          </w:p>
        </w:tc>
      </w:tr>
      <w:tr w:rsidR="00770EBF" w:rsidRPr="00500F82" w14:paraId="2B84D496" w14:textId="77777777" w:rsidTr="00AD1263">
        <w:tc>
          <w:tcPr>
            <w:tcW w:w="1880" w:type="dxa"/>
          </w:tcPr>
          <w:p w14:paraId="7C41555D" w14:textId="2E3E5999" w:rsidR="00770EBF" w:rsidRPr="00500F82" w:rsidRDefault="00770EBF" w:rsidP="00444F8C">
            <w:pPr>
              <w:spacing w:line="276" w:lineRule="auto"/>
              <w:rPr>
                <w:b/>
                <w:bCs/>
                <w:sz w:val="22"/>
                <w:szCs w:val="22"/>
              </w:rPr>
            </w:pPr>
            <w:r w:rsidRPr="00500F82">
              <w:rPr>
                <w:b/>
                <w:bCs/>
                <w:sz w:val="22"/>
                <w:szCs w:val="22"/>
              </w:rPr>
              <w:t>ABC</w:t>
            </w:r>
          </w:p>
        </w:tc>
        <w:tc>
          <w:tcPr>
            <w:tcW w:w="7655" w:type="dxa"/>
          </w:tcPr>
          <w:p w14:paraId="7174DE66" w14:textId="3965E77A" w:rsidR="00770EBF" w:rsidRPr="00500F82" w:rsidRDefault="00770EBF" w:rsidP="00444F8C">
            <w:pPr>
              <w:spacing w:line="276" w:lineRule="auto"/>
              <w:rPr>
                <w:sz w:val="22"/>
                <w:szCs w:val="22"/>
              </w:rPr>
            </w:pPr>
            <w:r w:rsidRPr="00500F82">
              <w:rPr>
                <w:sz w:val="22"/>
                <w:szCs w:val="22"/>
              </w:rPr>
              <w:t>Accessible Books Consortium</w:t>
            </w:r>
          </w:p>
        </w:tc>
      </w:tr>
      <w:tr w:rsidR="009C061A" w:rsidRPr="00500F82" w14:paraId="7212BECD" w14:textId="77777777" w:rsidTr="00AD1263">
        <w:tc>
          <w:tcPr>
            <w:tcW w:w="1880" w:type="dxa"/>
          </w:tcPr>
          <w:p w14:paraId="37A722CF" w14:textId="77777777" w:rsidR="009C061A" w:rsidRPr="00500F82" w:rsidRDefault="009C061A" w:rsidP="00444F8C">
            <w:pPr>
              <w:spacing w:line="276" w:lineRule="auto"/>
              <w:rPr>
                <w:b/>
                <w:bCs/>
                <w:sz w:val="22"/>
                <w:szCs w:val="22"/>
              </w:rPr>
            </w:pPr>
            <w:r w:rsidRPr="00500F82">
              <w:rPr>
                <w:b/>
                <w:bCs/>
                <w:sz w:val="22"/>
                <w:szCs w:val="22"/>
              </w:rPr>
              <w:t xml:space="preserve">AFUB </w:t>
            </w:r>
          </w:p>
        </w:tc>
        <w:tc>
          <w:tcPr>
            <w:tcW w:w="7655" w:type="dxa"/>
          </w:tcPr>
          <w:p w14:paraId="21EF3D63" w14:textId="286BA340" w:rsidR="009C061A" w:rsidRPr="00500F82" w:rsidRDefault="009C061A" w:rsidP="00444F8C">
            <w:pPr>
              <w:spacing w:line="276" w:lineRule="auto"/>
              <w:rPr>
                <w:sz w:val="22"/>
                <w:szCs w:val="22"/>
              </w:rPr>
            </w:pPr>
            <w:r w:rsidRPr="00500F82">
              <w:rPr>
                <w:sz w:val="22"/>
                <w:szCs w:val="22"/>
              </w:rPr>
              <w:t xml:space="preserve">African Union of the </w:t>
            </w:r>
            <w:r w:rsidR="00444F8C" w:rsidRPr="00500F82">
              <w:rPr>
                <w:sz w:val="22"/>
                <w:szCs w:val="22"/>
              </w:rPr>
              <w:t>B</w:t>
            </w:r>
            <w:r w:rsidRPr="00500F82">
              <w:rPr>
                <w:sz w:val="22"/>
                <w:szCs w:val="22"/>
              </w:rPr>
              <w:t xml:space="preserve">lind </w:t>
            </w:r>
          </w:p>
        </w:tc>
      </w:tr>
      <w:tr w:rsidR="009C061A" w:rsidRPr="00500F82" w14:paraId="2B489123" w14:textId="77777777" w:rsidTr="00AD1263">
        <w:tc>
          <w:tcPr>
            <w:tcW w:w="1880" w:type="dxa"/>
          </w:tcPr>
          <w:p w14:paraId="542EB562" w14:textId="77777777" w:rsidR="009C061A" w:rsidRPr="00500F82" w:rsidRDefault="009C061A" w:rsidP="00444F8C">
            <w:pPr>
              <w:spacing w:line="276" w:lineRule="auto"/>
              <w:rPr>
                <w:b/>
                <w:bCs/>
                <w:sz w:val="22"/>
                <w:szCs w:val="22"/>
              </w:rPr>
            </w:pPr>
            <w:r w:rsidRPr="00500F82">
              <w:rPr>
                <w:b/>
                <w:bCs/>
                <w:sz w:val="22"/>
                <w:szCs w:val="22"/>
              </w:rPr>
              <w:t>AI</w:t>
            </w:r>
          </w:p>
        </w:tc>
        <w:tc>
          <w:tcPr>
            <w:tcW w:w="7655" w:type="dxa"/>
          </w:tcPr>
          <w:p w14:paraId="1EF154A2" w14:textId="77777777" w:rsidR="009C061A" w:rsidRPr="00500F82" w:rsidRDefault="009C061A" w:rsidP="00444F8C">
            <w:pPr>
              <w:spacing w:line="276" w:lineRule="auto"/>
              <w:rPr>
                <w:sz w:val="22"/>
                <w:szCs w:val="22"/>
              </w:rPr>
            </w:pPr>
            <w:r w:rsidRPr="00500F82">
              <w:rPr>
                <w:sz w:val="22"/>
                <w:szCs w:val="22"/>
              </w:rPr>
              <w:t xml:space="preserve">Artificial intelligence </w:t>
            </w:r>
          </w:p>
        </w:tc>
      </w:tr>
      <w:tr w:rsidR="009C061A" w:rsidRPr="00500F82" w14:paraId="67EFAF4C" w14:textId="77777777" w:rsidTr="00AD1263">
        <w:tc>
          <w:tcPr>
            <w:tcW w:w="1880" w:type="dxa"/>
          </w:tcPr>
          <w:p w14:paraId="7C3FE1DD" w14:textId="77777777" w:rsidR="009C061A" w:rsidRPr="00500F82" w:rsidRDefault="009C061A" w:rsidP="00444F8C">
            <w:pPr>
              <w:spacing w:line="276" w:lineRule="auto"/>
              <w:rPr>
                <w:b/>
                <w:bCs/>
                <w:sz w:val="22"/>
                <w:szCs w:val="22"/>
              </w:rPr>
            </w:pPr>
            <w:r w:rsidRPr="00500F82">
              <w:rPr>
                <w:b/>
                <w:bCs/>
                <w:sz w:val="22"/>
                <w:szCs w:val="22"/>
              </w:rPr>
              <w:t>BAE</w:t>
            </w:r>
          </w:p>
        </w:tc>
        <w:tc>
          <w:tcPr>
            <w:tcW w:w="7655" w:type="dxa"/>
          </w:tcPr>
          <w:p w14:paraId="39C8D066" w14:textId="77777777" w:rsidR="009C061A" w:rsidRPr="00500F82" w:rsidRDefault="009C061A" w:rsidP="00444F8C">
            <w:pPr>
              <w:spacing w:line="276" w:lineRule="auto"/>
              <w:rPr>
                <w:sz w:val="22"/>
                <w:szCs w:val="22"/>
              </w:rPr>
            </w:pPr>
            <w:r w:rsidRPr="00500F82">
              <w:rPr>
                <w:sz w:val="22"/>
                <w:szCs w:val="22"/>
              </w:rPr>
              <w:t xml:space="preserve">Bilateral Associate Expert </w:t>
            </w:r>
          </w:p>
        </w:tc>
      </w:tr>
      <w:tr w:rsidR="2697AA47" w:rsidRPr="00500F82" w14:paraId="31F22278" w14:textId="77777777" w:rsidTr="00AD1263">
        <w:trPr>
          <w:trHeight w:val="197"/>
        </w:trPr>
        <w:tc>
          <w:tcPr>
            <w:tcW w:w="1880" w:type="dxa"/>
          </w:tcPr>
          <w:p w14:paraId="6F2B389D" w14:textId="3F5F12B2" w:rsidR="6F2C8562" w:rsidRPr="00500F82" w:rsidRDefault="6F2C8562" w:rsidP="00444F8C">
            <w:pPr>
              <w:spacing w:line="276" w:lineRule="auto"/>
              <w:rPr>
                <w:b/>
                <w:bCs/>
                <w:sz w:val="22"/>
                <w:szCs w:val="22"/>
              </w:rPr>
            </w:pPr>
            <w:r w:rsidRPr="00500F82">
              <w:rPr>
                <w:b/>
                <w:bCs/>
                <w:sz w:val="22"/>
                <w:szCs w:val="22"/>
              </w:rPr>
              <w:t>CIF</w:t>
            </w:r>
          </w:p>
        </w:tc>
        <w:tc>
          <w:tcPr>
            <w:tcW w:w="7655" w:type="dxa"/>
          </w:tcPr>
          <w:p w14:paraId="739EF5E1" w14:textId="5666B45D" w:rsidR="6F2C8562" w:rsidRPr="00500F82" w:rsidRDefault="6F2C8562" w:rsidP="00444F8C">
            <w:pPr>
              <w:spacing w:line="276" w:lineRule="auto"/>
              <w:rPr>
                <w:sz w:val="22"/>
                <w:szCs w:val="22"/>
              </w:rPr>
            </w:pPr>
            <w:r w:rsidRPr="00500F82">
              <w:rPr>
                <w:sz w:val="22"/>
                <w:szCs w:val="22"/>
              </w:rPr>
              <w:t xml:space="preserve">Climate Investment Fund </w:t>
            </w:r>
          </w:p>
        </w:tc>
      </w:tr>
      <w:tr w:rsidR="009C061A" w:rsidRPr="00500F82" w14:paraId="320E986B" w14:textId="77777777" w:rsidTr="00AD1263">
        <w:tc>
          <w:tcPr>
            <w:tcW w:w="1880" w:type="dxa"/>
          </w:tcPr>
          <w:p w14:paraId="7124D311" w14:textId="77777777" w:rsidR="009C061A" w:rsidRPr="00500F82" w:rsidRDefault="009C061A" w:rsidP="00444F8C">
            <w:pPr>
              <w:spacing w:line="276" w:lineRule="auto"/>
              <w:rPr>
                <w:b/>
                <w:bCs/>
                <w:sz w:val="22"/>
                <w:szCs w:val="22"/>
              </w:rPr>
            </w:pPr>
            <w:r w:rsidRPr="00500F82">
              <w:rPr>
                <w:b/>
                <w:bCs/>
                <w:sz w:val="22"/>
                <w:szCs w:val="22"/>
              </w:rPr>
              <w:t>CNIB</w:t>
            </w:r>
          </w:p>
        </w:tc>
        <w:tc>
          <w:tcPr>
            <w:tcW w:w="7655" w:type="dxa"/>
          </w:tcPr>
          <w:p w14:paraId="2CC238ED" w14:textId="77777777" w:rsidR="009C061A" w:rsidRPr="00500F82" w:rsidRDefault="009C061A" w:rsidP="00444F8C">
            <w:pPr>
              <w:spacing w:line="276" w:lineRule="auto"/>
              <w:rPr>
                <w:sz w:val="22"/>
                <w:szCs w:val="22"/>
              </w:rPr>
            </w:pPr>
            <w:r w:rsidRPr="00500F82">
              <w:rPr>
                <w:sz w:val="22"/>
                <w:szCs w:val="22"/>
              </w:rPr>
              <w:t xml:space="preserve">Canadian National Institute of the Blind </w:t>
            </w:r>
          </w:p>
        </w:tc>
      </w:tr>
      <w:tr w:rsidR="009C061A" w:rsidRPr="00500F82" w14:paraId="6FF6D978" w14:textId="77777777" w:rsidTr="00AD1263">
        <w:tc>
          <w:tcPr>
            <w:tcW w:w="1880" w:type="dxa"/>
          </w:tcPr>
          <w:p w14:paraId="74F9FCD0" w14:textId="77777777" w:rsidR="009C061A" w:rsidRPr="00500F82" w:rsidRDefault="009C061A" w:rsidP="00444F8C">
            <w:pPr>
              <w:spacing w:line="276" w:lineRule="auto"/>
              <w:rPr>
                <w:b/>
                <w:bCs/>
                <w:sz w:val="22"/>
                <w:szCs w:val="22"/>
              </w:rPr>
            </w:pPr>
            <w:r w:rsidRPr="00500F82">
              <w:rPr>
                <w:b/>
                <w:bCs/>
                <w:sz w:val="22"/>
                <w:szCs w:val="22"/>
              </w:rPr>
              <w:t xml:space="preserve">COP </w:t>
            </w:r>
          </w:p>
        </w:tc>
        <w:tc>
          <w:tcPr>
            <w:tcW w:w="7655" w:type="dxa"/>
          </w:tcPr>
          <w:p w14:paraId="35649D64" w14:textId="369728C3" w:rsidR="009C061A" w:rsidRPr="00500F82" w:rsidRDefault="009C061A" w:rsidP="00444F8C">
            <w:pPr>
              <w:spacing w:line="276" w:lineRule="auto"/>
              <w:rPr>
                <w:sz w:val="22"/>
                <w:szCs w:val="22"/>
              </w:rPr>
            </w:pPr>
            <w:r w:rsidRPr="00500F82">
              <w:rPr>
                <w:sz w:val="22"/>
                <w:szCs w:val="22"/>
              </w:rPr>
              <w:t xml:space="preserve">UN Climate Change Conference of Parties  </w:t>
            </w:r>
          </w:p>
        </w:tc>
      </w:tr>
      <w:tr w:rsidR="009C061A" w:rsidRPr="00500F82" w14:paraId="5E281FD8" w14:textId="77777777" w:rsidTr="00AD1263">
        <w:tc>
          <w:tcPr>
            <w:tcW w:w="1880" w:type="dxa"/>
          </w:tcPr>
          <w:p w14:paraId="6C01D01F" w14:textId="77777777" w:rsidR="009C061A" w:rsidRPr="00500F82" w:rsidRDefault="009C061A" w:rsidP="00444F8C">
            <w:pPr>
              <w:spacing w:line="276" w:lineRule="auto"/>
              <w:rPr>
                <w:b/>
                <w:bCs/>
                <w:sz w:val="22"/>
                <w:szCs w:val="22"/>
              </w:rPr>
            </w:pPr>
            <w:r w:rsidRPr="00500F82">
              <w:rPr>
                <w:b/>
                <w:bCs/>
                <w:sz w:val="22"/>
                <w:szCs w:val="22"/>
              </w:rPr>
              <w:t>COSP</w:t>
            </w:r>
          </w:p>
        </w:tc>
        <w:tc>
          <w:tcPr>
            <w:tcW w:w="7655" w:type="dxa"/>
          </w:tcPr>
          <w:p w14:paraId="1C9A1519" w14:textId="77777777" w:rsidR="009C061A" w:rsidRPr="00500F82" w:rsidRDefault="009C061A" w:rsidP="00444F8C">
            <w:pPr>
              <w:spacing w:line="276" w:lineRule="auto"/>
              <w:rPr>
                <w:sz w:val="22"/>
                <w:szCs w:val="22"/>
              </w:rPr>
            </w:pPr>
            <w:r w:rsidRPr="00500F82">
              <w:rPr>
                <w:sz w:val="22"/>
                <w:szCs w:val="22"/>
              </w:rPr>
              <w:t xml:space="preserve">The Conference of the States Parties </w:t>
            </w:r>
          </w:p>
        </w:tc>
      </w:tr>
      <w:tr w:rsidR="009C061A" w:rsidRPr="00500F82" w14:paraId="6BFDB6A5" w14:textId="77777777" w:rsidTr="00AD1263">
        <w:tc>
          <w:tcPr>
            <w:tcW w:w="1880" w:type="dxa"/>
          </w:tcPr>
          <w:p w14:paraId="445A9169" w14:textId="77777777" w:rsidR="009C061A" w:rsidRPr="00500F82" w:rsidRDefault="009C061A" w:rsidP="00444F8C">
            <w:pPr>
              <w:spacing w:line="276" w:lineRule="auto"/>
              <w:rPr>
                <w:b/>
                <w:bCs/>
                <w:sz w:val="22"/>
                <w:szCs w:val="22"/>
              </w:rPr>
            </w:pPr>
            <w:r w:rsidRPr="00500F82">
              <w:rPr>
                <w:b/>
                <w:bCs/>
                <w:sz w:val="22"/>
                <w:szCs w:val="22"/>
              </w:rPr>
              <w:t>CRPD</w:t>
            </w:r>
          </w:p>
        </w:tc>
        <w:tc>
          <w:tcPr>
            <w:tcW w:w="7655" w:type="dxa"/>
          </w:tcPr>
          <w:p w14:paraId="61895138" w14:textId="175908D6" w:rsidR="009C061A" w:rsidRPr="00500F82" w:rsidRDefault="009C061A" w:rsidP="00444F8C">
            <w:pPr>
              <w:spacing w:line="276" w:lineRule="auto"/>
              <w:rPr>
                <w:sz w:val="22"/>
                <w:szCs w:val="22"/>
              </w:rPr>
            </w:pPr>
            <w:r w:rsidRPr="00500F82">
              <w:rPr>
                <w:sz w:val="22"/>
                <w:szCs w:val="22"/>
              </w:rPr>
              <w:t>Convention on the Rights of Person</w:t>
            </w:r>
            <w:r w:rsidR="00444F8C" w:rsidRPr="00500F82">
              <w:rPr>
                <w:sz w:val="22"/>
                <w:szCs w:val="22"/>
              </w:rPr>
              <w:t>s</w:t>
            </w:r>
            <w:r w:rsidRPr="00500F82">
              <w:rPr>
                <w:sz w:val="22"/>
                <w:szCs w:val="22"/>
              </w:rPr>
              <w:t xml:space="preserve"> with Disabilities</w:t>
            </w:r>
          </w:p>
        </w:tc>
      </w:tr>
      <w:tr w:rsidR="009C061A" w:rsidRPr="00500F82" w14:paraId="643A1A7C" w14:textId="77777777" w:rsidTr="00AD1263">
        <w:tc>
          <w:tcPr>
            <w:tcW w:w="1880" w:type="dxa"/>
          </w:tcPr>
          <w:p w14:paraId="7F54C7F5" w14:textId="77777777" w:rsidR="009C061A" w:rsidRPr="00500F82" w:rsidRDefault="009C061A" w:rsidP="00444F8C">
            <w:pPr>
              <w:spacing w:line="276" w:lineRule="auto"/>
              <w:rPr>
                <w:b/>
                <w:bCs/>
                <w:sz w:val="22"/>
                <w:szCs w:val="22"/>
              </w:rPr>
            </w:pPr>
            <w:r w:rsidRPr="00500F82">
              <w:rPr>
                <w:b/>
                <w:bCs/>
                <w:sz w:val="22"/>
                <w:szCs w:val="22"/>
              </w:rPr>
              <w:t>COVID-19</w:t>
            </w:r>
          </w:p>
        </w:tc>
        <w:tc>
          <w:tcPr>
            <w:tcW w:w="7655" w:type="dxa"/>
          </w:tcPr>
          <w:p w14:paraId="7287F11F" w14:textId="77777777" w:rsidR="009C061A" w:rsidRPr="00500F82" w:rsidRDefault="009C061A" w:rsidP="00444F8C">
            <w:pPr>
              <w:spacing w:line="276" w:lineRule="auto"/>
              <w:rPr>
                <w:sz w:val="22"/>
                <w:szCs w:val="22"/>
              </w:rPr>
            </w:pPr>
            <w:r w:rsidRPr="00500F82">
              <w:rPr>
                <w:sz w:val="22"/>
                <w:szCs w:val="22"/>
              </w:rPr>
              <w:t>Corona Virus pandemic</w:t>
            </w:r>
          </w:p>
        </w:tc>
      </w:tr>
      <w:tr w:rsidR="2697AA47" w:rsidRPr="00500F82" w14:paraId="5C9E2CF5" w14:textId="77777777" w:rsidTr="00AD1263">
        <w:trPr>
          <w:trHeight w:val="300"/>
        </w:trPr>
        <w:tc>
          <w:tcPr>
            <w:tcW w:w="1880" w:type="dxa"/>
          </w:tcPr>
          <w:p w14:paraId="2DCF1E17" w14:textId="7A56BDA3" w:rsidR="1216A551" w:rsidRPr="00500F82" w:rsidRDefault="1216A551" w:rsidP="00444F8C">
            <w:pPr>
              <w:spacing w:line="276" w:lineRule="auto"/>
              <w:rPr>
                <w:b/>
                <w:bCs/>
                <w:sz w:val="22"/>
                <w:szCs w:val="22"/>
              </w:rPr>
            </w:pPr>
            <w:r w:rsidRPr="00500F82">
              <w:rPr>
                <w:b/>
                <w:bCs/>
                <w:sz w:val="22"/>
                <w:szCs w:val="22"/>
              </w:rPr>
              <w:t>DID</w:t>
            </w:r>
          </w:p>
        </w:tc>
        <w:tc>
          <w:tcPr>
            <w:tcW w:w="7655" w:type="dxa"/>
          </w:tcPr>
          <w:p w14:paraId="79D316B0" w14:textId="7E933698" w:rsidR="1216A551" w:rsidRPr="00500F82" w:rsidRDefault="1216A551" w:rsidP="00444F8C">
            <w:pPr>
              <w:spacing w:line="276" w:lineRule="auto"/>
              <w:rPr>
                <w:sz w:val="22"/>
                <w:szCs w:val="22"/>
              </w:rPr>
            </w:pPr>
            <w:r w:rsidRPr="00500F82">
              <w:rPr>
                <w:sz w:val="22"/>
                <w:szCs w:val="22"/>
              </w:rPr>
              <w:t>Disability Inclusive Development</w:t>
            </w:r>
          </w:p>
        </w:tc>
      </w:tr>
      <w:tr w:rsidR="009C061A" w:rsidRPr="00500F82" w14:paraId="3DB458EE" w14:textId="77777777" w:rsidTr="00AD1263">
        <w:tc>
          <w:tcPr>
            <w:tcW w:w="1880" w:type="dxa"/>
          </w:tcPr>
          <w:p w14:paraId="2416FA5D" w14:textId="77777777" w:rsidR="009C061A" w:rsidRPr="00500F82" w:rsidRDefault="009C061A" w:rsidP="00444F8C">
            <w:pPr>
              <w:spacing w:line="276" w:lineRule="auto"/>
              <w:rPr>
                <w:b/>
                <w:bCs/>
                <w:sz w:val="22"/>
                <w:szCs w:val="22"/>
              </w:rPr>
            </w:pPr>
            <w:r w:rsidRPr="00500F82">
              <w:rPr>
                <w:b/>
                <w:bCs/>
                <w:sz w:val="22"/>
                <w:szCs w:val="22"/>
              </w:rPr>
              <w:t>DRR</w:t>
            </w:r>
          </w:p>
        </w:tc>
        <w:tc>
          <w:tcPr>
            <w:tcW w:w="7655" w:type="dxa"/>
          </w:tcPr>
          <w:p w14:paraId="208F8A2B" w14:textId="373AA461" w:rsidR="009C061A" w:rsidRPr="00500F82" w:rsidRDefault="009C061A" w:rsidP="00444F8C">
            <w:pPr>
              <w:spacing w:line="276" w:lineRule="auto"/>
              <w:rPr>
                <w:sz w:val="22"/>
                <w:szCs w:val="22"/>
              </w:rPr>
            </w:pPr>
            <w:r w:rsidRPr="00500F82">
              <w:rPr>
                <w:sz w:val="22"/>
                <w:szCs w:val="22"/>
              </w:rPr>
              <w:t xml:space="preserve">Disaster </w:t>
            </w:r>
            <w:r w:rsidR="00DD77BD" w:rsidRPr="00500F82">
              <w:rPr>
                <w:sz w:val="22"/>
                <w:szCs w:val="22"/>
              </w:rPr>
              <w:t>R</w:t>
            </w:r>
            <w:r w:rsidRPr="00500F82">
              <w:rPr>
                <w:sz w:val="22"/>
                <w:szCs w:val="22"/>
              </w:rPr>
              <w:t xml:space="preserve">isk </w:t>
            </w:r>
            <w:r w:rsidR="00DD77BD" w:rsidRPr="00500F82">
              <w:rPr>
                <w:sz w:val="22"/>
                <w:szCs w:val="22"/>
              </w:rPr>
              <w:t>R</w:t>
            </w:r>
            <w:r w:rsidRPr="00500F82">
              <w:rPr>
                <w:sz w:val="22"/>
                <w:szCs w:val="22"/>
              </w:rPr>
              <w:t xml:space="preserve">eduction </w:t>
            </w:r>
          </w:p>
        </w:tc>
      </w:tr>
      <w:tr w:rsidR="00B15899" w:rsidRPr="00500F82" w14:paraId="4D2E7B5A" w14:textId="77777777" w:rsidTr="00AD1263">
        <w:tc>
          <w:tcPr>
            <w:tcW w:w="1880" w:type="dxa"/>
          </w:tcPr>
          <w:p w14:paraId="554BC146" w14:textId="3AEAD733" w:rsidR="00B15899" w:rsidRPr="00500F82" w:rsidRDefault="00882958" w:rsidP="00444F8C">
            <w:pPr>
              <w:spacing w:line="276" w:lineRule="auto"/>
              <w:rPr>
                <w:b/>
                <w:bCs/>
                <w:sz w:val="22"/>
                <w:szCs w:val="22"/>
              </w:rPr>
            </w:pPr>
            <w:r w:rsidRPr="00500F82">
              <w:rPr>
                <w:b/>
                <w:bCs/>
                <w:sz w:val="22"/>
                <w:szCs w:val="22"/>
              </w:rPr>
              <w:t>EBU</w:t>
            </w:r>
          </w:p>
        </w:tc>
        <w:tc>
          <w:tcPr>
            <w:tcW w:w="7655" w:type="dxa"/>
          </w:tcPr>
          <w:p w14:paraId="56426BCD" w14:textId="21050192" w:rsidR="00B15899" w:rsidRPr="00500F82" w:rsidRDefault="00882958" w:rsidP="00444F8C">
            <w:pPr>
              <w:spacing w:line="276" w:lineRule="auto"/>
              <w:rPr>
                <w:sz w:val="22"/>
                <w:szCs w:val="22"/>
              </w:rPr>
            </w:pPr>
            <w:r w:rsidRPr="00500F82">
              <w:rPr>
                <w:sz w:val="22"/>
                <w:szCs w:val="22"/>
              </w:rPr>
              <w:t>European Blind Union</w:t>
            </w:r>
          </w:p>
        </w:tc>
      </w:tr>
      <w:tr w:rsidR="009C061A" w:rsidRPr="00500F82" w14:paraId="38CBB759" w14:textId="77777777" w:rsidTr="00AD1263">
        <w:tc>
          <w:tcPr>
            <w:tcW w:w="1880" w:type="dxa"/>
          </w:tcPr>
          <w:p w14:paraId="4AC47CF9" w14:textId="77777777" w:rsidR="009C061A" w:rsidRPr="00500F82" w:rsidRDefault="009C061A" w:rsidP="00444F8C">
            <w:pPr>
              <w:spacing w:line="276" w:lineRule="auto"/>
              <w:rPr>
                <w:b/>
                <w:bCs/>
                <w:sz w:val="22"/>
                <w:szCs w:val="22"/>
              </w:rPr>
            </w:pPr>
            <w:r w:rsidRPr="00500F82">
              <w:rPr>
                <w:b/>
                <w:bCs/>
                <w:sz w:val="22"/>
                <w:szCs w:val="22"/>
              </w:rPr>
              <w:t xml:space="preserve">EDF </w:t>
            </w:r>
          </w:p>
        </w:tc>
        <w:tc>
          <w:tcPr>
            <w:tcW w:w="7655" w:type="dxa"/>
          </w:tcPr>
          <w:p w14:paraId="6EFB467A" w14:textId="77777777" w:rsidR="009C061A" w:rsidRPr="00500F82" w:rsidRDefault="009C061A" w:rsidP="00444F8C">
            <w:pPr>
              <w:spacing w:line="276" w:lineRule="auto"/>
              <w:rPr>
                <w:sz w:val="22"/>
                <w:szCs w:val="22"/>
              </w:rPr>
            </w:pPr>
            <w:r w:rsidRPr="00500F82">
              <w:rPr>
                <w:sz w:val="22"/>
                <w:szCs w:val="22"/>
              </w:rPr>
              <w:t xml:space="preserve">European Disability Forum </w:t>
            </w:r>
          </w:p>
        </w:tc>
      </w:tr>
      <w:tr w:rsidR="00434496" w:rsidRPr="00500F82" w14:paraId="5459D695" w14:textId="77777777" w:rsidTr="00AD1263">
        <w:tc>
          <w:tcPr>
            <w:tcW w:w="1880" w:type="dxa"/>
          </w:tcPr>
          <w:p w14:paraId="26D43088" w14:textId="5CC388D7" w:rsidR="00434496" w:rsidRPr="00500F82" w:rsidRDefault="00434496" w:rsidP="00444F8C">
            <w:pPr>
              <w:spacing w:line="276" w:lineRule="auto"/>
              <w:rPr>
                <w:b/>
                <w:bCs/>
                <w:sz w:val="22"/>
                <w:szCs w:val="22"/>
              </w:rPr>
            </w:pPr>
            <w:r w:rsidRPr="00500F82">
              <w:rPr>
                <w:b/>
                <w:bCs/>
                <w:sz w:val="22"/>
                <w:szCs w:val="22"/>
              </w:rPr>
              <w:t>EGM</w:t>
            </w:r>
          </w:p>
        </w:tc>
        <w:tc>
          <w:tcPr>
            <w:tcW w:w="7655" w:type="dxa"/>
          </w:tcPr>
          <w:p w14:paraId="35568C87" w14:textId="578ABE5F" w:rsidR="00434496" w:rsidRPr="00500F82" w:rsidRDefault="00434496" w:rsidP="00444F8C">
            <w:pPr>
              <w:spacing w:line="276" w:lineRule="auto"/>
              <w:rPr>
                <w:sz w:val="22"/>
                <w:szCs w:val="22"/>
              </w:rPr>
            </w:pPr>
            <w:r w:rsidRPr="00500F82">
              <w:rPr>
                <w:sz w:val="22"/>
                <w:szCs w:val="22"/>
              </w:rPr>
              <w:t>Expert Group Meeting</w:t>
            </w:r>
          </w:p>
        </w:tc>
      </w:tr>
      <w:tr w:rsidR="000B7959" w:rsidRPr="00500F82" w14:paraId="4E33B027" w14:textId="77777777" w:rsidTr="00AD1263">
        <w:tc>
          <w:tcPr>
            <w:tcW w:w="1880" w:type="dxa"/>
          </w:tcPr>
          <w:p w14:paraId="03338736" w14:textId="27A2994A" w:rsidR="000B7959" w:rsidRPr="00500F82" w:rsidRDefault="000B7959" w:rsidP="00444F8C">
            <w:pPr>
              <w:spacing w:line="276" w:lineRule="auto"/>
              <w:rPr>
                <w:b/>
                <w:bCs/>
              </w:rPr>
            </w:pPr>
            <w:r w:rsidRPr="00500F82">
              <w:rPr>
                <w:b/>
                <w:bCs/>
              </w:rPr>
              <w:t>FCDO</w:t>
            </w:r>
          </w:p>
        </w:tc>
        <w:tc>
          <w:tcPr>
            <w:tcW w:w="7655" w:type="dxa"/>
          </w:tcPr>
          <w:p w14:paraId="6AD6D198" w14:textId="17F7D6DD" w:rsidR="000B7959" w:rsidRPr="00500F82" w:rsidRDefault="000B7959" w:rsidP="00444F8C">
            <w:pPr>
              <w:spacing w:line="276" w:lineRule="auto"/>
            </w:pPr>
            <w:r w:rsidRPr="00500F82">
              <w:t>Foreign, Commonwealth and Development Office (United Kingdom)</w:t>
            </w:r>
          </w:p>
        </w:tc>
      </w:tr>
      <w:tr w:rsidR="009C061A" w:rsidRPr="00500F82" w14:paraId="5206C261" w14:textId="77777777" w:rsidTr="00AD1263">
        <w:tc>
          <w:tcPr>
            <w:tcW w:w="1880" w:type="dxa"/>
          </w:tcPr>
          <w:p w14:paraId="7A45A313" w14:textId="77777777" w:rsidR="009C061A" w:rsidRPr="00500F82" w:rsidRDefault="009C061A" w:rsidP="00444F8C">
            <w:pPr>
              <w:spacing w:line="276" w:lineRule="auto"/>
              <w:rPr>
                <w:b/>
                <w:bCs/>
                <w:sz w:val="22"/>
                <w:szCs w:val="22"/>
              </w:rPr>
            </w:pPr>
            <w:r w:rsidRPr="00500F82">
              <w:rPr>
                <w:b/>
                <w:bCs/>
                <w:sz w:val="22"/>
                <w:szCs w:val="22"/>
              </w:rPr>
              <w:t>G3ICT</w:t>
            </w:r>
          </w:p>
        </w:tc>
        <w:tc>
          <w:tcPr>
            <w:tcW w:w="7655" w:type="dxa"/>
          </w:tcPr>
          <w:p w14:paraId="5C8E169F" w14:textId="77777777" w:rsidR="009C061A" w:rsidRPr="00500F82" w:rsidRDefault="009C061A" w:rsidP="00444F8C">
            <w:pPr>
              <w:spacing w:line="276" w:lineRule="auto"/>
              <w:rPr>
                <w:sz w:val="22"/>
                <w:szCs w:val="22"/>
              </w:rPr>
            </w:pPr>
            <w:r w:rsidRPr="00500F82">
              <w:rPr>
                <w:sz w:val="22"/>
                <w:szCs w:val="22"/>
              </w:rPr>
              <w:t xml:space="preserve">The Global Initiative for Inclusive ICTs </w:t>
            </w:r>
          </w:p>
        </w:tc>
      </w:tr>
      <w:tr w:rsidR="009C061A" w:rsidRPr="00500F82" w14:paraId="38EC2340" w14:textId="77777777" w:rsidTr="00AD1263">
        <w:tc>
          <w:tcPr>
            <w:tcW w:w="1880" w:type="dxa"/>
          </w:tcPr>
          <w:p w14:paraId="685BDD4D" w14:textId="77777777" w:rsidR="009C061A" w:rsidRPr="00500F82" w:rsidRDefault="009C061A" w:rsidP="00444F8C">
            <w:pPr>
              <w:spacing w:line="276" w:lineRule="auto"/>
              <w:rPr>
                <w:b/>
                <w:bCs/>
                <w:sz w:val="22"/>
                <w:szCs w:val="22"/>
              </w:rPr>
            </w:pPr>
            <w:r w:rsidRPr="00500F82">
              <w:rPr>
                <w:b/>
                <w:bCs/>
                <w:sz w:val="22"/>
                <w:szCs w:val="22"/>
              </w:rPr>
              <w:t>GAP</w:t>
            </w:r>
          </w:p>
        </w:tc>
        <w:tc>
          <w:tcPr>
            <w:tcW w:w="7655" w:type="dxa"/>
          </w:tcPr>
          <w:p w14:paraId="2745B98D" w14:textId="77777777" w:rsidR="009C061A" w:rsidRPr="00500F82" w:rsidRDefault="009C061A" w:rsidP="00444F8C">
            <w:pPr>
              <w:spacing w:line="276" w:lineRule="auto"/>
              <w:rPr>
                <w:sz w:val="22"/>
                <w:szCs w:val="22"/>
              </w:rPr>
            </w:pPr>
            <w:r w:rsidRPr="00500F82">
              <w:rPr>
                <w:sz w:val="22"/>
                <w:szCs w:val="22"/>
              </w:rPr>
              <w:t xml:space="preserve">The General Assembly of Partners </w:t>
            </w:r>
          </w:p>
        </w:tc>
      </w:tr>
      <w:tr w:rsidR="009C061A" w:rsidRPr="00500F82" w14:paraId="218D193E" w14:textId="77777777" w:rsidTr="00AD1263">
        <w:tc>
          <w:tcPr>
            <w:tcW w:w="1880" w:type="dxa"/>
          </w:tcPr>
          <w:p w14:paraId="56111D99" w14:textId="77777777" w:rsidR="009C061A" w:rsidRPr="00500F82" w:rsidRDefault="009C061A" w:rsidP="00444F8C">
            <w:pPr>
              <w:spacing w:line="276" w:lineRule="auto"/>
              <w:rPr>
                <w:b/>
                <w:bCs/>
                <w:sz w:val="22"/>
                <w:szCs w:val="22"/>
              </w:rPr>
            </w:pPr>
            <w:r w:rsidRPr="00500F82">
              <w:rPr>
                <w:b/>
                <w:bCs/>
                <w:sz w:val="22"/>
                <w:szCs w:val="22"/>
              </w:rPr>
              <w:t>GDI Hub</w:t>
            </w:r>
          </w:p>
        </w:tc>
        <w:tc>
          <w:tcPr>
            <w:tcW w:w="7655" w:type="dxa"/>
          </w:tcPr>
          <w:p w14:paraId="69A95E21" w14:textId="77777777" w:rsidR="009C061A" w:rsidRPr="00500F82" w:rsidRDefault="009C061A" w:rsidP="00444F8C">
            <w:pPr>
              <w:spacing w:line="276" w:lineRule="auto"/>
              <w:rPr>
                <w:sz w:val="22"/>
                <w:szCs w:val="22"/>
              </w:rPr>
            </w:pPr>
            <w:r w:rsidRPr="00500F82">
              <w:rPr>
                <w:sz w:val="22"/>
                <w:szCs w:val="22"/>
              </w:rPr>
              <w:t xml:space="preserve">Global Disability Innovation Hub </w:t>
            </w:r>
          </w:p>
        </w:tc>
      </w:tr>
      <w:tr w:rsidR="2697AA47" w:rsidRPr="00500F82" w14:paraId="3B03785D" w14:textId="77777777" w:rsidTr="00AD1263">
        <w:trPr>
          <w:trHeight w:val="300"/>
        </w:trPr>
        <w:tc>
          <w:tcPr>
            <w:tcW w:w="1880" w:type="dxa"/>
          </w:tcPr>
          <w:p w14:paraId="020E4CB6" w14:textId="5ED59BA5" w:rsidR="3D90B566" w:rsidRPr="00500F82" w:rsidRDefault="3D90B566" w:rsidP="00444F8C">
            <w:pPr>
              <w:spacing w:line="276" w:lineRule="auto"/>
              <w:rPr>
                <w:b/>
                <w:bCs/>
                <w:sz w:val="22"/>
                <w:szCs w:val="22"/>
              </w:rPr>
            </w:pPr>
            <w:r w:rsidRPr="00500F82">
              <w:rPr>
                <w:b/>
                <w:bCs/>
                <w:sz w:val="22"/>
                <w:szCs w:val="22"/>
              </w:rPr>
              <w:t>GTF</w:t>
            </w:r>
          </w:p>
        </w:tc>
        <w:tc>
          <w:tcPr>
            <w:tcW w:w="7655" w:type="dxa"/>
          </w:tcPr>
          <w:p w14:paraId="2018D90A" w14:textId="47970ECD" w:rsidR="3D90B566" w:rsidRPr="00500F82" w:rsidRDefault="3D90B566" w:rsidP="00444F8C">
            <w:pPr>
              <w:spacing w:line="276" w:lineRule="auto"/>
              <w:rPr>
                <w:sz w:val="22"/>
                <w:szCs w:val="22"/>
              </w:rPr>
            </w:pPr>
            <w:r w:rsidRPr="00500F82">
              <w:rPr>
                <w:sz w:val="22"/>
                <w:szCs w:val="22"/>
              </w:rPr>
              <w:t>Global Task Force of Local and Regional Governments</w:t>
            </w:r>
          </w:p>
        </w:tc>
      </w:tr>
      <w:tr w:rsidR="58DA5FB0" w:rsidRPr="00500F82" w14:paraId="5DECD922" w14:textId="77777777" w:rsidTr="00AD1263">
        <w:trPr>
          <w:trHeight w:val="300"/>
        </w:trPr>
        <w:tc>
          <w:tcPr>
            <w:tcW w:w="1880" w:type="dxa"/>
          </w:tcPr>
          <w:p w14:paraId="430C0707" w14:textId="595C62BB" w:rsidR="4B0043CE" w:rsidRPr="00500F82" w:rsidRDefault="4B0043CE" w:rsidP="00444F8C">
            <w:pPr>
              <w:spacing w:line="276" w:lineRule="auto"/>
              <w:rPr>
                <w:b/>
                <w:bCs/>
                <w:sz w:val="22"/>
                <w:szCs w:val="22"/>
              </w:rPr>
            </w:pPr>
            <w:r w:rsidRPr="00500F82">
              <w:rPr>
                <w:b/>
                <w:bCs/>
                <w:sz w:val="22"/>
                <w:szCs w:val="22"/>
              </w:rPr>
              <w:t>HLM</w:t>
            </w:r>
          </w:p>
        </w:tc>
        <w:tc>
          <w:tcPr>
            <w:tcW w:w="7655" w:type="dxa"/>
          </w:tcPr>
          <w:p w14:paraId="3382C3F9" w14:textId="2A22AC00" w:rsidR="4B0043CE" w:rsidRPr="00500F82" w:rsidRDefault="4B0043CE" w:rsidP="00444F8C">
            <w:pPr>
              <w:spacing w:line="276" w:lineRule="auto"/>
              <w:rPr>
                <w:sz w:val="22"/>
                <w:szCs w:val="22"/>
              </w:rPr>
            </w:pPr>
            <w:r w:rsidRPr="00500F82">
              <w:rPr>
                <w:sz w:val="22"/>
                <w:szCs w:val="22"/>
              </w:rPr>
              <w:t>High Level Meeting</w:t>
            </w:r>
          </w:p>
        </w:tc>
      </w:tr>
      <w:tr w:rsidR="009C061A" w:rsidRPr="00500F82" w14:paraId="23645F66" w14:textId="77777777" w:rsidTr="00AD1263">
        <w:tc>
          <w:tcPr>
            <w:tcW w:w="1880" w:type="dxa"/>
          </w:tcPr>
          <w:p w14:paraId="3D0E1FAA" w14:textId="77777777" w:rsidR="009C061A" w:rsidRPr="00500F82" w:rsidRDefault="009C061A" w:rsidP="00444F8C">
            <w:pPr>
              <w:spacing w:line="276" w:lineRule="auto"/>
              <w:rPr>
                <w:b/>
                <w:bCs/>
                <w:sz w:val="22"/>
                <w:szCs w:val="22"/>
              </w:rPr>
            </w:pPr>
            <w:r w:rsidRPr="00500F82">
              <w:rPr>
                <w:b/>
                <w:bCs/>
                <w:sz w:val="22"/>
                <w:szCs w:val="22"/>
              </w:rPr>
              <w:t>HLPF</w:t>
            </w:r>
          </w:p>
        </w:tc>
        <w:tc>
          <w:tcPr>
            <w:tcW w:w="7655" w:type="dxa"/>
          </w:tcPr>
          <w:p w14:paraId="61E182D0" w14:textId="77777777" w:rsidR="009C061A" w:rsidRPr="00500F82" w:rsidRDefault="009C061A" w:rsidP="00444F8C">
            <w:pPr>
              <w:spacing w:line="276" w:lineRule="auto"/>
              <w:rPr>
                <w:sz w:val="22"/>
                <w:szCs w:val="22"/>
              </w:rPr>
            </w:pPr>
            <w:r w:rsidRPr="00500F82">
              <w:rPr>
                <w:sz w:val="22"/>
                <w:szCs w:val="22"/>
              </w:rPr>
              <w:t xml:space="preserve">High-level Political Forum on Sustainable Development </w:t>
            </w:r>
          </w:p>
        </w:tc>
      </w:tr>
      <w:tr w:rsidR="009C061A" w:rsidRPr="00500F82" w14:paraId="6ED9B731" w14:textId="77777777" w:rsidTr="00AD1263">
        <w:tc>
          <w:tcPr>
            <w:tcW w:w="1880" w:type="dxa"/>
          </w:tcPr>
          <w:p w14:paraId="5CAC8CDE" w14:textId="77777777" w:rsidR="009C061A" w:rsidRPr="00500F82" w:rsidRDefault="009C061A" w:rsidP="00444F8C">
            <w:pPr>
              <w:spacing w:line="276" w:lineRule="auto"/>
              <w:rPr>
                <w:b/>
                <w:bCs/>
                <w:sz w:val="22"/>
                <w:szCs w:val="22"/>
              </w:rPr>
            </w:pPr>
            <w:r w:rsidRPr="00500F82">
              <w:rPr>
                <w:b/>
                <w:bCs/>
                <w:sz w:val="22"/>
                <w:szCs w:val="22"/>
              </w:rPr>
              <w:t>IAAP</w:t>
            </w:r>
          </w:p>
        </w:tc>
        <w:tc>
          <w:tcPr>
            <w:tcW w:w="7655" w:type="dxa"/>
          </w:tcPr>
          <w:p w14:paraId="62A4FF0E" w14:textId="7DBF7249" w:rsidR="009C061A" w:rsidRPr="00500F82" w:rsidRDefault="44167DFC" w:rsidP="00444F8C">
            <w:pPr>
              <w:spacing w:line="276" w:lineRule="auto"/>
              <w:rPr>
                <w:sz w:val="22"/>
                <w:szCs w:val="22"/>
              </w:rPr>
            </w:pPr>
            <w:r w:rsidRPr="00500F82">
              <w:rPr>
                <w:sz w:val="22"/>
                <w:szCs w:val="22"/>
              </w:rPr>
              <w:t xml:space="preserve">International </w:t>
            </w:r>
            <w:r w:rsidR="2C20BAAF" w:rsidRPr="00500F82">
              <w:rPr>
                <w:sz w:val="22"/>
                <w:szCs w:val="22"/>
              </w:rPr>
              <w:t>A</w:t>
            </w:r>
            <w:r w:rsidRPr="00500F82">
              <w:rPr>
                <w:sz w:val="22"/>
                <w:szCs w:val="22"/>
              </w:rPr>
              <w:t xml:space="preserve">ssociation of </w:t>
            </w:r>
            <w:r w:rsidR="5ABD177D" w:rsidRPr="00500F82">
              <w:rPr>
                <w:sz w:val="22"/>
                <w:szCs w:val="22"/>
              </w:rPr>
              <w:t>A</w:t>
            </w:r>
            <w:r w:rsidRPr="00500F82">
              <w:rPr>
                <w:sz w:val="22"/>
                <w:szCs w:val="22"/>
              </w:rPr>
              <w:t xml:space="preserve">ccessibility </w:t>
            </w:r>
            <w:r w:rsidR="66276E48" w:rsidRPr="00500F82">
              <w:rPr>
                <w:sz w:val="22"/>
                <w:szCs w:val="22"/>
              </w:rPr>
              <w:t>P</w:t>
            </w:r>
            <w:r w:rsidRPr="00500F82">
              <w:rPr>
                <w:sz w:val="22"/>
                <w:szCs w:val="22"/>
              </w:rPr>
              <w:t xml:space="preserve">rofessionals </w:t>
            </w:r>
          </w:p>
        </w:tc>
      </w:tr>
      <w:tr w:rsidR="009C061A" w:rsidRPr="00500F82" w14:paraId="64462AFF" w14:textId="77777777" w:rsidTr="00AD1263">
        <w:tc>
          <w:tcPr>
            <w:tcW w:w="1880" w:type="dxa"/>
          </w:tcPr>
          <w:p w14:paraId="3155BD5A" w14:textId="77777777" w:rsidR="009C061A" w:rsidRPr="00500F82" w:rsidRDefault="009C061A" w:rsidP="00444F8C">
            <w:pPr>
              <w:spacing w:line="276" w:lineRule="auto"/>
              <w:rPr>
                <w:b/>
                <w:bCs/>
                <w:sz w:val="22"/>
                <w:szCs w:val="22"/>
              </w:rPr>
            </w:pPr>
            <w:r w:rsidRPr="00500F82">
              <w:rPr>
                <w:b/>
                <w:bCs/>
                <w:sz w:val="22"/>
                <w:szCs w:val="22"/>
              </w:rPr>
              <w:t>IAUD</w:t>
            </w:r>
          </w:p>
        </w:tc>
        <w:tc>
          <w:tcPr>
            <w:tcW w:w="7655" w:type="dxa"/>
          </w:tcPr>
          <w:p w14:paraId="414DE48F" w14:textId="0EB88495" w:rsidR="009C061A" w:rsidRPr="00500F82" w:rsidRDefault="5A4C39AF" w:rsidP="00444F8C">
            <w:pPr>
              <w:spacing w:line="276" w:lineRule="auto"/>
              <w:rPr>
                <w:sz w:val="22"/>
                <w:szCs w:val="22"/>
              </w:rPr>
            </w:pPr>
            <w:r w:rsidRPr="00500F82">
              <w:rPr>
                <w:sz w:val="22"/>
                <w:szCs w:val="22"/>
              </w:rPr>
              <w:t xml:space="preserve">Global </w:t>
            </w:r>
            <w:r w:rsidR="00517F7F" w:rsidRPr="00500F82">
              <w:rPr>
                <w:sz w:val="22"/>
                <w:szCs w:val="22"/>
              </w:rPr>
              <w:t>Programme</w:t>
            </w:r>
            <w:r w:rsidRPr="00500F82">
              <w:rPr>
                <w:sz w:val="22"/>
                <w:szCs w:val="22"/>
              </w:rPr>
              <w:t xml:space="preserve"> for </w:t>
            </w:r>
            <w:r w:rsidR="5A1DDFF6" w:rsidRPr="00500F82">
              <w:rPr>
                <w:sz w:val="22"/>
                <w:szCs w:val="22"/>
              </w:rPr>
              <w:t>Inclusive and Accessible Urban Development</w:t>
            </w:r>
          </w:p>
        </w:tc>
      </w:tr>
      <w:tr w:rsidR="2697AA47" w:rsidRPr="00500F82" w14:paraId="6E8DF55D" w14:textId="77777777" w:rsidTr="00AD1263">
        <w:trPr>
          <w:trHeight w:val="300"/>
        </w:trPr>
        <w:tc>
          <w:tcPr>
            <w:tcW w:w="1880" w:type="dxa"/>
          </w:tcPr>
          <w:p w14:paraId="22B1E567" w14:textId="4DE676F9" w:rsidR="3BBD4BBC" w:rsidRPr="00500F82" w:rsidRDefault="3BBD4BBC" w:rsidP="00444F8C">
            <w:pPr>
              <w:spacing w:line="276" w:lineRule="auto"/>
              <w:rPr>
                <w:b/>
                <w:bCs/>
                <w:sz w:val="22"/>
                <w:szCs w:val="22"/>
              </w:rPr>
            </w:pPr>
            <w:r w:rsidRPr="00500F82">
              <w:rPr>
                <w:b/>
                <w:bCs/>
                <w:sz w:val="22"/>
                <w:szCs w:val="22"/>
              </w:rPr>
              <w:t>ICSC</w:t>
            </w:r>
          </w:p>
        </w:tc>
        <w:tc>
          <w:tcPr>
            <w:tcW w:w="7655" w:type="dxa"/>
          </w:tcPr>
          <w:p w14:paraId="20ECE156" w14:textId="0EC51627" w:rsidR="3BBD4BBC" w:rsidRPr="00500F82" w:rsidRDefault="3BBD4BBC" w:rsidP="00444F8C">
            <w:pPr>
              <w:spacing w:line="276" w:lineRule="auto"/>
              <w:rPr>
                <w:sz w:val="22"/>
                <w:szCs w:val="22"/>
              </w:rPr>
            </w:pPr>
            <w:r w:rsidRPr="00500F82">
              <w:rPr>
                <w:sz w:val="22"/>
                <w:szCs w:val="22"/>
              </w:rPr>
              <w:t xml:space="preserve">International Civil Society </w:t>
            </w:r>
            <w:r w:rsidR="00631907" w:rsidRPr="00500F82">
              <w:rPr>
                <w:sz w:val="22"/>
                <w:szCs w:val="22"/>
              </w:rPr>
              <w:t>Centre</w:t>
            </w:r>
            <w:r w:rsidRPr="00500F82">
              <w:rPr>
                <w:sz w:val="22"/>
                <w:szCs w:val="22"/>
              </w:rPr>
              <w:t xml:space="preserve"> </w:t>
            </w:r>
          </w:p>
        </w:tc>
      </w:tr>
      <w:tr w:rsidR="009C061A" w:rsidRPr="00500F82" w14:paraId="0E432FB6" w14:textId="77777777" w:rsidTr="00AD1263">
        <w:tc>
          <w:tcPr>
            <w:tcW w:w="1880" w:type="dxa"/>
          </w:tcPr>
          <w:p w14:paraId="72EC6BCC" w14:textId="77777777" w:rsidR="009C061A" w:rsidRPr="00500F82" w:rsidRDefault="009C061A" w:rsidP="00444F8C">
            <w:pPr>
              <w:spacing w:line="276" w:lineRule="auto"/>
              <w:rPr>
                <w:b/>
                <w:bCs/>
                <w:sz w:val="22"/>
                <w:szCs w:val="22"/>
              </w:rPr>
            </w:pPr>
            <w:r w:rsidRPr="00500F82">
              <w:rPr>
                <w:b/>
                <w:bCs/>
                <w:sz w:val="22"/>
                <w:szCs w:val="22"/>
              </w:rPr>
              <w:t xml:space="preserve">ICTs </w:t>
            </w:r>
          </w:p>
        </w:tc>
        <w:tc>
          <w:tcPr>
            <w:tcW w:w="7655" w:type="dxa"/>
          </w:tcPr>
          <w:p w14:paraId="72F07847" w14:textId="54187DFD" w:rsidR="009C061A" w:rsidRPr="00500F82" w:rsidRDefault="009C061A" w:rsidP="00444F8C">
            <w:pPr>
              <w:spacing w:line="276" w:lineRule="auto"/>
              <w:rPr>
                <w:sz w:val="22"/>
                <w:szCs w:val="22"/>
              </w:rPr>
            </w:pPr>
            <w:r w:rsidRPr="00500F82">
              <w:rPr>
                <w:sz w:val="22"/>
                <w:szCs w:val="22"/>
              </w:rPr>
              <w:t xml:space="preserve">Information and Communication </w:t>
            </w:r>
            <w:r w:rsidR="00DD5C53" w:rsidRPr="00500F82">
              <w:rPr>
                <w:sz w:val="22"/>
                <w:szCs w:val="22"/>
              </w:rPr>
              <w:t>T</w:t>
            </w:r>
            <w:r w:rsidRPr="00500F82">
              <w:rPr>
                <w:sz w:val="22"/>
                <w:szCs w:val="22"/>
              </w:rPr>
              <w:t xml:space="preserve">echnologies </w:t>
            </w:r>
          </w:p>
        </w:tc>
      </w:tr>
      <w:tr w:rsidR="009C061A" w:rsidRPr="00500F82" w14:paraId="5CECA837" w14:textId="77777777" w:rsidTr="00AD1263">
        <w:tc>
          <w:tcPr>
            <w:tcW w:w="1880" w:type="dxa"/>
          </w:tcPr>
          <w:p w14:paraId="428A0C98" w14:textId="77777777" w:rsidR="009C061A" w:rsidRPr="00500F82" w:rsidRDefault="009C061A" w:rsidP="00444F8C">
            <w:pPr>
              <w:spacing w:line="276" w:lineRule="auto"/>
              <w:rPr>
                <w:b/>
                <w:bCs/>
                <w:sz w:val="22"/>
                <w:szCs w:val="22"/>
              </w:rPr>
            </w:pPr>
            <w:r w:rsidRPr="00500F82">
              <w:rPr>
                <w:b/>
                <w:bCs/>
                <w:sz w:val="22"/>
                <w:szCs w:val="22"/>
              </w:rPr>
              <w:t>IDA</w:t>
            </w:r>
          </w:p>
        </w:tc>
        <w:tc>
          <w:tcPr>
            <w:tcW w:w="7655" w:type="dxa"/>
          </w:tcPr>
          <w:p w14:paraId="4511F4E4" w14:textId="77777777" w:rsidR="009C061A" w:rsidRPr="00500F82" w:rsidRDefault="009C061A" w:rsidP="00444F8C">
            <w:pPr>
              <w:spacing w:line="276" w:lineRule="auto"/>
              <w:rPr>
                <w:sz w:val="22"/>
                <w:szCs w:val="22"/>
              </w:rPr>
            </w:pPr>
            <w:r w:rsidRPr="00500F82">
              <w:rPr>
                <w:sz w:val="22"/>
                <w:szCs w:val="22"/>
              </w:rPr>
              <w:t>International Disability Alliance</w:t>
            </w:r>
          </w:p>
        </w:tc>
      </w:tr>
      <w:tr w:rsidR="009C061A" w:rsidRPr="00500F82" w14:paraId="7FB93DCB" w14:textId="77777777" w:rsidTr="00AD1263">
        <w:tc>
          <w:tcPr>
            <w:tcW w:w="1880" w:type="dxa"/>
          </w:tcPr>
          <w:p w14:paraId="7DFE3A91" w14:textId="77777777" w:rsidR="009C061A" w:rsidRPr="00500F82" w:rsidRDefault="009C061A" w:rsidP="00444F8C">
            <w:pPr>
              <w:spacing w:line="276" w:lineRule="auto"/>
              <w:rPr>
                <w:b/>
                <w:bCs/>
                <w:sz w:val="22"/>
                <w:szCs w:val="22"/>
              </w:rPr>
            </w:pPr>
            <w:r w:rsidRPr="00500F82">
              <w:rPr>
                <w:b/>
                <w:bCs/>
                <w:sz w:val="22"/>
                <w:szCs w:val="22"/>
              </w:rPr>
              <w:t>IDDC</w:t>
            </w:r>
          </w:p>
        </w:tc>
        <w:tc>
          <w:tcPr>
            <w:tcW w:w="7655" w:type="dxa"/>
          </w:tcPr>
          <w:p w14:paraId="1D19BECB" w14:textId="77777777" w:rsidR="009C061A" w:rsidRPr="00500F82" w:rsidRDefault="009C061A" w:rsidP="00444F8C">
            <w:pPr>
              <w:spacing w:line="276" w:lineRule="auto"/>
              <w:rPr>
                <w:sz w:val="22"/>
                <w:szCs w:val="22"/>
              </w:rPr>
            </w:pPr>
            <w:r w:rsidRPr="00500F82">
              <w:rPr>
                <w:sz w:val="22"/>
                <w:szCs w:val="22"/>
              </w:rPr>
              <w:t xml:space="preserve">International Disability and Development Consortium </w:t>
            </w:r>
          </w:p>
        </w:tc>
      </w:tr>
      <w:tr w:rsidR="58DA5FB0" w:rsidRPr="00500F82" w14:paraId="52B2DA10" w14:textId="77777777" w:rsidTr="00AD1263">
        <w:trPr>
          <w:trHeight w:val="300"/>
        </w:trPr>
        <w:tc>
          <w:tcPr>
            <w:tcW w:w="1880" w:type="dxa"/>
          </w:tcPr>
          <w:p w14:paraId="3B8E8425" w14:textId="3F910345" w:rsidR="619D85DC" w:rsidRPr="00500F82" w:rsidRDefault="619D85DC" w:rsidP="00444F8C">
            <w:pPr>
              <w:spacing w:line="276" w:lineRule="auto"/>
              <w:rPr>
                <w:b/>
                <w:bCs/>
                <w:sz w:val="22"/>
                <w:szCs w:val="22"/>
              </w:rPr>
            </w:pPr>
            <w:r w:rsidRPr="00500F82">
              <w:rPr>
                <w:b/>
                <w:bCs/>
                <w:sz w:val="22"/>
                <w:szCs w:val="22"/>
              </w:rPr>
              <w:t>IEC</w:t>
            </w:r>
          </w:p>
        </w:tc>
        <w:tc>
          <w:tcPr>
            <w:tcW w:w="7655" w:type="dxa"/>
          </w:tcPr>
          <w:p w14:paraId="054B6BF4" w14:textId="362AC1D8" w:rsidR="619D85DC" w:rsidRPr="00500F82" w:rsidRDefault="619D85DC" w:rsidP="00444F8C">
            <w:pPr>
              <w:spacing w:line="276" w:lineRule="auto"/>
              <w:rPr>
                <w:sz w:val="22"/>
                <w:szCs w:val="22"/>
              </w:rPr>
            </w:pPr>
            <w:r w:rsidRPr="00500F82">
              <w:rPr>
                <w:sz w:val="22"/>
                <w:szCs w:val="22"/>
              </w:rPr>
              <w:t>Information, Education, Communication</w:t>
            </w:r>
          </w:p>
        </w:tc>
      </w:tr>
      <w:tr w:rsidR="2697AA47" w:rsidRPr="00500F82" w14:paraId="655FACC0" w14:textId="77777777" w:rsidTr="00AD1263">
        <w:trPr>
          <w:trHeight w:val="300"/>
        </w:trPr>
        <w:tc>
          <w:tcPr>
            <w:tcW w:w="1880" w:type="dxa"/>
          </w:tcPr>
          <w:p w14:paraId="148EB703" w14:textId="1D3D1CA5" w:rsidR="1E3895EF" w:rsidRPr="00500F82" w:rsidRDefault="1E3895EF" w:rsidP="00444F8C">
            <w:pPr>
              <w:spacing w:line="276" w:lineRule="auto"/>
              <w:rPr>
                <w:b/>
                <w:bCs/>
                <w:sz w:val="22"/>
                <w:szCs w:val="22"/>
              </w:rPr>
            </w:pPr>
            <w:r w:rsidRPr="00500F82">
              <w:rPr>
                <w:b/>
                <w:bCs/>
                <w:sz w:val="22"/>
                <w:szCs w:val="22"/>
              </w:rPr>
              <w:t>IEH</w:t>
            </w:r>
          </w:p>
        </w:tc>
        <w:tc>
          <w:tcPr>
            <w:tcW w:w="7655" w:type="dxa"/>
          </w:tcPr>
          <w:p w14:paraId="499262C4" w14:textId="5382901F" w:rsidR="1E3895EF" w:rsidRPr="00500F82" w:rsidRDefault="1E3895EF" w:rsidP="00444F8C">
            <w:pPr>
              <w:spacing w:line="276" w:lineRule="auto"/>
              <w:rPr>
                <w:sz w:val="22"/>
                <w:szCs w:val="22"/>
              </w:rPr>
            </w:pPr>
            <w:r w:rsidRPr="00500F82">
              <w:rPr>
                <w:sz w:val="22"/>
                <w:szCs w:val="22"/>
              </w:rPr>
              <w:t xml:space="preserve">Inclusive Eye Health </w:t>
            </w:r>
          </w:p>
        </w:tc>
      </w:tr>
      <w:tr w:rsidR="2697AA47" w:rsidRPr="00500F82" w14:paraId="06048D74" w14:textId="77777777" w:rsidTr="00AD1263">
        <w:trPr>
          <w:trHeight w:val="300"/>
        </w:trPr>
        <w:tc>
          <w:tcPr>
            <w:tcW w:w="1880" w:type="dxa"/>
          </w:tcPr>
          <w:p w14:paraId="563BA6B6" w14:textId="38AFFB76" w:rsidR="573E7FEF" w:rsidRPr="00500F82" w:rsidRDefault="573E7FEF" w:rsidP="00444F8C">
            <w:pPr>
              <w:spacing w:line="276" w:lineRule="auto"/>
              <w:rPr>
                <w:b/>
                <w:bCs/>
                <w:sz w:val="22"/>
                <w:szCs w:val="22"/>
              </w:rPr>
            </w:pPr>
            <w:r w:rsidRPr="00500F82">
              <w:rPr>
                <w:b/>
                <w:bCs/>
                <w:sz w:val="22"/>
                <w:szCs w:val="22"/>
              </w:rPr>
              <w:t>IFRC</w:t>
            </w:r>
          </w:p>
        </w:tc>
        <w:tc>
          <w:tcPr>
            <w:tcW w:w="7655" w:type="dxa"/>
          </w:tcPr>
          <w:p w14:paraId="702EC428" w14:textId="0D53C717" w:rsidR="573E7FEF" w:rsidRPr="00500F82" w:rsidRDefault="573E7FEF" w:rsidP="00444F8C">
            <w:pPr>
              <w:spacing w:line="276" w:lineRule="auto"/>
              <w:rPr>
                <w:sz w:val="22"/>
                <w:szCs w:val="22"/>
              </w:rPr>
            </w:pPr>
            <w:r w:rsidRPr="00500F82">
              <w:rPr>
                <w:sz w:val="22"/>
                <w:szCs w:val="22"/>
              </w:rPr>
              <w:t xml:space="preserve">International Federation of the Red Cross </w:t>
            </w:r>
          </w:p>
        </w:tc>
      </w:tr>
      <w:tr w:rsidR="2697AA47" w:rsidRPr="00500F82" w14:paraId="4F13E622" w14:textId="77777777" w:rsidTr="00AD1263">
        <w:trPr>
          <w:trHeight w:val="300"/>
        </w:trPr>
        <w:tc>
          <w:tcPr>
            <w:tcW w:w="1880" w:type="dxa"/>
          </w:tcPr>
          <w:p w14:paraId="6FD392A7" w14:textId="13E115D8" w:rsidR="035AC017" w:rsidRPr="00500F82" w:rsidRDefault="035AC017" w:rsidP="00444F8C">
            <w:pPr>
              <w:spacing w:line="276" w:lineRule="auto"/>
              <w:rPr>
                <w:b/>
                <w:bCs/>
                <w:sz w:val="22"/>
                <w:szCs w:val="22"/>
              </w:rPr>
            </w:pPr>
            <w:r w:rsidRPr="00500F82">
              <w:rPr>
                <w:b/>
                <w:bCs/>
                <w:sz w:val="22"/>
                <w:szCs w:val="22"/>
              </w:rPr>
              <w:t>IMF</w:t>
            </w:r>
          </w:p>
        </w:tc>
        <w:tc>
          <w:tcPr>
            <w:tcW w:w="7655" w:type="dxa"/>
          </w:tcPr>
          <w:p w14:paraId="409B61EB" w14:textId="72BF33F0" w:rsidR="035AC017" w:rsidRPr="00500F82" w:rsidRDefault="035AC017" w:rsidP="00444F8C">
            <w:pPr>
              <w:spacing w:line="276" w:lineRule="auto"/>
              <w:rPr>
                <w:sz w:val="22"/>
                <w:szCs w:val="22"/>
              </w:rPr>
            </w:pPr>
            <w:r w:rsidRPr="00500F82">
              <w:rPr>
                <w:sz w:val="22"/>
                <w:szCs w:val="22"/>
              </w:rPr>
              <w:t xml:space="preserve">International Monetary Fund </w:t>
            </w:r>
          </w:p>
        </w:tc>
      </w:tr>
      <w:tr w:rsidR="009C061A" w:rsidRPr="00500F82" w14:paraId="6BF68F5F" w14:textId="77777777" w:rsidTr="00AD1263">
        <w:tc>
          <w:tcPr>
            <w:tcW w:w="1880" w:type="dxa"/>
          </w:tcPr>
          <w:p w14:paraId="5AB67195" w14:textId="77777777" w:rsidR="009C061A" w:rsidRPr="00500F82" w:rsidRDefault="009C061A" w:rsidP="00444F8C">
            <w:pPr>
              <w:spacing w:line="276" w:lineRule="auto"/>
              <w:rPr>
                <w:b/>
                <w:bCs/>
                <w:sz w:val="22"/>
                <w:szCs w:val="22"/>
              </w:rPr>
            </w:pPr>
            <w:r w:rsidRPr="00500F82">
              <w:rPr>
                <w:b/>
                <w:bCs/>
                <w:sz w:val="22"/>
                <w:szCs w:val="22"/>
              </w:rPr>
              <w:t>INGO</w:t>
            </w:r>
          </w:p>
        </w:tc>
        <w:tc>
          <w:tcPr>
            <w:tcW w:w="7655" w:type="dxa"/>
          </w:tcPr>
          <w:p w14:paraId="24304C94" w14:textId="2CFD9CBB" w:rsidR="009C061A" w:rsidRPr="00500F82" w:rsidRDefault="009C061A" w:rsidP="00444F8C">
            <w:pPr>
              <w:spacing w:line="276" w:lineRule="auto"/>
              <w:rPr>
                <w:sz w:val="22"/>
                <w:szCs w:val="22"/>
              </w:rPr>
            </w:pPr>
            <w:r w:rsidRPr="00500F82">
              <w:rPr>
                <w:sz w:val="22"/>
                <w:szCs w:val="22"/>
              </w:rPr>
              <w:t xml:space="preserve">International Non-Governmental </w:t>
            </w:r>
            <w:r w:rsidR="00631907" w:rsidRPr="00500F82">
              <w:rPr>
                <w:sz w:val="22"/>
                <w:szCs w:val="22"/>
              </w:rPr>
              <w:t>Organisations</w:t>
            </w:r>
            <w:r w:rsidRPr="00500F82">
              <w:rPr>
                <w:sz w:val="22"/>
                <w:szCs w:val="22"/>
              </w:rPr>
              <w:t xml:space="preserve"> </w:t>
            </w:r>
          </w:p>
        </w:tc>
      </w:tr>
      <w:tr w:rsidR="2697AA47" w:rsidRPr="00500F82" w14:paraId="357744C3" w14:textId="77777777" w:rsidTr="00AD1263">
        <w:trPr>
          <w:trHeight w:val="300"/>
        </w:trPr>
        <w:tc>
          <w:tcPr>
            <w:tcW w:w="1880" w:type="dxa"/>
          </w:tcPr>
          <w:p w14:paraId="1D5B251C" w14:textId="3EE3AD7B" w:rsidR="6AF078AC" w:rsidRPr="00500F82" w:rsidRDefault="6AF078AC" w:rsidP="00444F8C">
            <w:pPr>
              <w:spacing w:line="276" w:lineRule="auto"/>
              <w:rPr>
                <w:b/>
                <w:bCs/>
                <w:sz w:val="22"/>
                <w:szCs w:val="22"/>
              </w:rPr>
            </w:pPr>
            <w:r w:rsidRPr="00500F82">
              <w:rPr>
                <w:b/>
                <w:bCs/>
                <w:sz w:val="22"/>
                <w:szCs w:val="22"/>
              </w:rPr>
              <w:t>IOM</w:t>
            </w:r>
          </w:p>
        </w:tc>
        <w:tc>
          <w:tcPr>
            <w:tcW w:w="7655" w:type="dxa"/>
          </w:tcPr>
          <w:p w14:paraId="510D943F" w14:textId="0F9BA84A" w:rsidR="6AF078AC" w:rsidRPr="00500F82" w:rsidRDefault="6AF078AC" w:rsidP="00444F8C">
            <w:pPr>
              <w:spacing w:line="276" w:lineRule="auto"/>
              <w:rPr>
                <w:sz w:val="22"/>
                <w:szCs w:val="22"/>
              </w:rPr>
            </w:pPr>
            <w:r w:rsidRPr="00500F82">
              <w:rPr>
                <w:sz w:val="22"/>
                <w:szCs w:val="22"/>
              </w:rPr>
              <w:t>International Organi</w:t>
            </w:r>
            <w:r w:rsidR="00B15C6D" w:rsidRPr="00500F82">
              <w:rPr>
                <w:sz w:val="22"/>
                <w:szCs w:val="22"/>
              </w:rPr>
              <w:t>s</w:t>
            </w:r>
            <w:r w:rsidRPr="00500F82">
              <w:rPr>
                <w:sz w:val="22"/>
                <w:szCs w:val="22"/>
              </w:rPr>
              <w:t xml:space="preserve">ation for Migration </w:t>
            </w:r>
          </w:p>
        </w:tc>
      </w:tr>
      <w:tr w:rsidR="00983278" w:rsidRPr="00500F82" w14:paraId="1D37802E" w14:textId="77777777" w:rsidTr="00AD1263">
        <w:tc>
          <w:tcPr>
            <w:tcW w:w="1880" w:type="dxa"/>
          </w:tcPr>
          <w:p w14:paraId="04526F63" w14:textId="538258D2" w:rsidR="00983278" w:rsidRPr="00500F82" w:rsidRDefault="00983278" w:rsidP="00444F8C">
            <w:pPr>
              <w:spacing w:line="276" w:lineRule="auto"/>
              <w:rPr>
                <w:b/>
                <w:bCs/>
                <w:sz w:val="22"/>
                <w:szCs w:val="22"/>
              </w:rPr>
            </w:pPr>
            <w:r w:rsidRPr="00500F82">
              <w:rPr>
                <w:b/>
                <w:bCs/>
                <w:sz w:val="22"/>
                <w:szCs w:val="22"/>
              </w:rPr>
              <w:t>ISO</w:t>
            </w:r>
          </w:p>
        </w:tc>
        <w:tc>
          <w:tcPr>
            <w:tcW w:w="7655" w:type="dxa"/>
          </w:tcPr>
          <w:p w14:paraId="6987E3B5" w14:textId="2CA2BAE9" w:rsidR="00983278" w:rsidRPr="00500F82" w:rsidRDefault="00983278" w:rsidP="00444F8C">
            <w:pPr>
              <w:spacing w:line="276" w:lineRule="auto"/>
              <w:rPr>
                <w:sz w:val="22"/>
                <w:szCs w:val="22"/>
              </w:rPr>
            </w:pPr>
            <w:r w:rsidRPr="00500F82">
              <w:rPr>
                <w:sz w:val="22"/>
                <w:szCs w:val="22"/>
              </w:rPr>
              <w:t xml:space="preserve">International </w:t>
            </w:r>
            <w:r w:rsidR="00631907" w:rsidRPr="00500F82">
              <w:rPr>
                <w:sz w:val="22"/>
                <w:szCs w:val="22"/>
              </w:rPr>
              <w:t>Organisation</w:t>
            </w:r>
            <w:r w:rsidR="00B15C6D" w:rsidRPr="00500F82">
              <w:rPr>
                <w:sz w:val="22"/>
                <w:szCs w:val="22"/>
              </w:rPr>
              <w:t xml:space="preserve"> for Standardisation</w:t>
            </w:r>
            <w:r w:rsidRPr="00500F82">
              <w:rPr>
                <w:sz w:val="22"/>
                <w:szCs w:val="22"/>
              </w:rPr>
              <w:t xml:space="preserve"> </w:t>
            </w:r>
          </w:p>
        </w:tc>
      </w:tr>
      <w:tr w:rsidR="009C061A" w:rsidRPr="00500F82" w14:paraId="4413EEF5" w14:textId="77777777" w:rsidTr="00AD1263">
        <w:tc>
          <w:tcPr>
            <w:tcW w:w="1880" w:type="dxa"/>
          </w:tcPr>
          <w:p w14:paraId="6CE725E5" w14:textId="77777777" w:rsidR="009C061A" w:rsidRPr="00500F82" w:rsidRDefault="009C061A" w:rsidP="00444F8C">
            <w:pPr>
              <w:spacing w:line="276" w:lineRule="auto"/>
              <w:rPr>
                <w:b/>
                <w:bCs/>
                <w:sz w:val="22"/>
                <w:szCs w:val="22"/>
              </w:rPr>
            </w:pPr>
            <w:r w:rsidRPr="00500F82">
              <w:rPr>
                <w:b/>
                <w:bCs/>
                <w:sz w:val="22"/>
                <w:szCs w:val="22"/>
              </w:rPr>
              <w:t xml:space="preserve">ITF </w:t>
            </w:r>
          </w:p>
        </w:tc>
        <w:tc>
          <w:tcPr>
            <w:tcW w:w="7655" w:type="dxa"/>
          </w:tcPr>
          <w:p w14:paraId="7AA5C217" w14:textId="77777777" w:rsidR="009C061A" w:rsidRPr="00500F82" w:rsidRDefault="009C061A" w:rsidP="00444F8C">
            <w:pPr>
              <w:spacing w:line="276" w:lineRule="auto"/>
              <w:rPr>
                <w:sz w:val="22"/>
                <w:szCs w:val="22"/>
              </w:rPr>
            </w:pPr>
            <w:r w:rsidRPr="00500F82">
              <w:rPr>
                <w:sz w:val="22"/>
                <w:szCs w:val="22"/>
              </w:rPr>
              <w:t xml:space="preserve">International Transportation Forum </w:t>
            </w:r>
          </w:p>
        </w:tc>
      </w:tr>
      <w:tr w:rsidR="009C061A" w:rsidRPr="00500F82" w14:paraId="07429A10" w14:textId="77777777" w:rsidTr="00AD1263">
        <w:tc>
          <w:tcPr>
            <w:tcW w:w="1880" w:type="dxa"/>
          </w:tcPr>
          <w:p w14:paraId="518D3474" w14:textId="77777777" w:rsidR="009C061A" w:rsidRPr="00500F82" w:rsidRDefault="009C061A" w:rsidP="00444F8C">
            <w:pPr>
              <w:spacing w:line="276" w:lineRule="auto"/>
              <w:rPr>
                <w:b/>
                <w:bCs/>
                <w:sz w:val="22"/>
                <w:szCs w:val="22"/>
              </w:rPr>
            </w:pPr>
            <w:r w:rsidRPr="00500F82">
              <w:rPr>
                <w:b/>
                <w:bCs/>
                <w:sz w:val="22"/>
                <w:szCs w:val="22"/>
              </w:rPr>
              <w:t>KII</w:t>
            </w:r>
          </w:p>
        </w:tc>
        <w:tc>
          <w:tcPr>
            <w:tcW w:w="7655" w:type="dxa"/>
          </w:tcPr>
          <w:p w14:paraId="31222DC5" w14:textId="77777777" w:rsidR="009C061A" w:rsidRPr="00500F82" w:rsidRDefault="009C061A" w:rsidP="00444F8C">
            <w:pPr>
              <w:spacing w:line="276" w:lineRule="auto"/>
              <w:rPr>
                <w:sz w:val="22"/>
                <w:szCs w:val="22"/>
              </w:rPr>
            </w:pPr>
            <w:r w:rsidRPr="00500F82">
              <w:rPr>
                <w:sz w:val="22"/>
                <w:szCs w:val="22"/>
              </w:rPr>
              <w:t>Key Informant Interviews</w:t>
            </w:r>
          </w:p>
        </w:tc>
      </w:tr>
      <w:tr w:rsidR="00DD77BD" w:rsidRPr="00500F82" w14:paraId="730A5462" w14:textId="77777777" w:rsidTr="00AD1263">
        <w:tc>
          <w:tcPr>
            <w:tcW w:w="1880" w:type="dxa"/>
          </w:tcPr>
          <w:p w14:paraId="26DE5F72" w14:textId="26DB1A3E" w:rsidR="00DD77BD" w:rsidRPr="00500F82" w:rsidRDefault="00DD77BD" w:rsidP="00444F8C">
            <w:pPr>
              <w:spacing w:line="276" w:lineRule="auto"/>
              <w:rPr>
                <w:b/>
                <w:bCs/>
                <w:sz w:val="22"/>
                <w:szCs w:val="22"/>
              </w:rPr>
            </w:pPr>
            <w:r w:rsidRPr="00500F82">
              <w:rPr>
                <w:b/>
                <w:bCs/>
                <w:sz w:val="22"/>
                <w:szCs w:val="22"/>
              </w:rPr>
              <w:t>LRGs</w:t>
            </w:r>
          </w:p>
        </w:tc>
        <w:tc>
          <w:tcPr>
            <w:tcW w:w="7655" w:type="dxa"/>
          </w:tcPr>
          <w:p w14:paraId="3C005003" w14:textId="7B69D9F2" w:rsidR="00DD77BD" w:rsidRPr="00500F82" w:rsidRDefault="00DD77BD" w:rsidP="00444F8C">
            <w:pPr>
              <w:spacing w:line="276" w:lineRule="auto"/>
              <w:rPr>
                <w:sz w:val="22"/>
                <w:szCs w:val="22"/>
              </w:rPr>
            </w:pPr>
            <w:r w:rsidRPr="00500F82">
              <w:rPr>
                <w:sz w:val="22"/>
                <w:szCs w:val="22"/>
              </w:rPr>
              <w:t xml:space="preserve">Local and Regional Governments </w:t>
            </w:r>
          </w:p>
        </w:tc>
      </w:tr>
      <w:tr w:rsidR="00DD77BD" w:rsidRPr="00500F82" w14:paraId="2115475E" w14:textId="77777777" w:rsidTr="00AD1263">
        <w:tc>
          <w:tcPr>
            <w:tcW w:w="1880" w:type="dxa"/>
          </w:tcPr>
          <w:p w14:paraId="24B47F41" w14:textId="405C9F85" w:rsidR="00DD77BD" w:rsidRPr="00500F82" w:rsidRDefault="00DD77BD" w:rsidP="00444F8C">
            <w:pPr>
              <w:spacing w:line="276" w:lineRule="auto"/>
              <w:rPr>
                <w:b/>
                <w:bCs/>
                <w:sz w:val="22"/>
                <w:szCs w:val="22"/>
              </w:rPr>
            </w:pPr>
            <w:r w:rsidRPr="00500F82">
              <w:rPr>
                <w:b/>
                <w:bCs/>
                <w:sz w:val="22"/>
                <w:szCs w:val="22"/>
              </w:rPr>
              <w:t>MEAL</w:t>
            </w:r>
          </w:p>
        </w:tc>
        <w:tc>
          <w:tcPr>
            <w:tcW w:w="7655" w:type="dxa"/>
          </w:tcPr>
          <w:p w14:paraId="3B82B98E" w14:textId="0EB598EC" w:rsidR="00DD77BD" w:rsidRPr="00500F82" w:rsidRDefault="00DD77BD" w:rsidP="00444F8C">
            <w:pPr>
              <w:spacing w:line="276" w:lineRule="auto"/>
              <w:rPr>
                <w:sz w:val="22"/>
                <w:szCs w:val="22"/>
              </w:rPr>
            </w:pPr>
            <w:r w:rsidRPr="00500F82">
              <w:rPr>
                <w:sz w:val="22"/>
                <w:szCs w:val="22"/>
              </w:rPr>
              <w:t xml:space="preserve">Monitoring, Evaluation, Accountability, and Learning </w:t>
            </w:r>
          </w:p>
        </w:tc>
      </w:tr>
      <w:tr w:rsidR="009C061A" w:rsidRPr="00500F82" w14:paraId="40893383" w14:textId="77777777" w:rsidTr="00AD1263">
        <w:tc>
          <w:tcPr>
            <w:tcW w:w="1880" w:type="dxa"/>
          </w:tcPr>
          <w:p w14:paraId="211D13D5" w14:textId="77777777" w:rsidR="009C061A" w:rsidRPr="00500F82" w:rsidRDefault="009C061A" w:rsidP="00444F8C">
            <w:pPr>
              <w:spacing w:line="276" w:lineRule="auto"/>
              <w:rPr>
                <w:b/>
                <w:bCs/>
                <w:sz w:val="22"/>
                <w:szCs w:val="22"/>
              </w:rPr>
            </w:pPr>
            <w:r w:rsidRPr="00500F82">
              <w:rPr>
                <w:b/>
                <w:bCs/>
                <w:sz w:val="22"/>
                <w:szCs w:val="22"/>
              </w:rPr>
              <w:lastRenderedPageBreak/>
              <w:t xml:space="preserve">MoU </w:t>
            </w:r>
          </w:p>
        </w:tc>
        <w:tc>
          <w:tcPr>
            <w:tcW w:w="7655" w:type="dxa"/>
          </w:tcPr>
          <w:p w14:paraId="738E98CF" w14:textId="77777777" w:rsidR="009C061A" w:rsidRPr="00500F82" w:rsidRDefault="009C061A" w:rsidP="00444F8C">
            <w:pPr>
              <w:spacing w:line="276" w:lineRule="auto"/>
              <w:rPr>
                <w:sz w:val="22"/>
                <w:szCs w:val="22"/>
              </w:rPr>
            </w:pPr>
            <w:r w:rsidRPr="00500F82">
              <w:rPr>
                <w:sz w:val="22"/>
                <w:szCs w:val="22"/>
              </w:rPr>
              <w:t xml:space="preserve">Memorandum of Understanding  </w:t>
            </w:r>
          </w:p>
        </w:tc>
      </w:tr>
      <w:tr w:rsidR="009C061A" w:rsidRPr="00500F82" w14:paraId="7BA5F5BC" w14:textId="77777777" w:rsidTr="00AD1263">
        <w:tc>
          <w:tcPr>
            <w:tcW w:w="1880" w:type="dxa"/>
          </w:tcPr>
          <w:p w14:paraId="6A89FB3C" w14:textId="77777777" w:rsidR="009C061A" w:rsidRPr="00500F82" w:rsidRDefault="009C061A" w:rsidP="00444F8C">
            <w:pPr>
              <w:spacing w:line="276" w:lineRule="auto"/>
              <w:rPr>
                <w:b/>
                <w:bCs/>
                <w:sz w:val="22"/>
                <w:szCs w:val="22"/>
              </w:rPr>
            </w:pPr>
            <w:r w:rsidRPr="00500F82">
              <w:rPr>
                <w:b/>
                <w:bCs/>
                <w:sz w:val="22"/>
                <w:szCs w:val="22"/>
              </w:rPr>
              <w:t>NORAD</w:t>
            </w:r>
          </w:p>
        </w:tc>
        <w:tc>
          <w:tcPr>
            <w:tcW w:w="7655" w:type="dxa"/>
          </w:tcPr>
          <w:p w14:paraId="4A78140C" w14:textId="77777777" w:rsidR="009C061A" w:rsidRPr="00500F82" w:rsidRDefault="009C061A" w:rsidP="00444F8C">
            <w:pPr>
              <w:spacing w:line="276" w:lineRule="auto"/>
              <w:rPr>
                <w:sz w:val="22"/>
                <w:szCs w:val="22"/>
              </w:rPr>
            </w:pPr>
            <w:r w:rsidRPr="00500F82">
              <w:rPr>
                <w:sz w:val="22"/>
                <w:szCs w:val="22"/>
              </w:rPr>
              <w:t xml:space="preserve">Norwegian Agency for Development Cooperation </w:t>
            </w:r>
          </w:p>
        </w:tc>
      </w:tr>
      <w:tr w:rsidR="2697AA47" w:rsidRPr="00500F82" w14:paraId="6A84329D" w14:textId="77777777" w:rsidTr="00AD1263">
        <w:trPr>
          <w:trHeight w:val="300"/>
        </w:trPr>
        <w:tc>
          <w:tcPr>
            <w:tcW w:w="1880" w:type="dxa"/>
          </w:tcPr>
          <w:p w14:paraId="5DBE43CC" w14:textId="62F66DA5" w:rsidR="52F13DC3" w:rsidRPr="00500F82" w:rsidRDefault="52F13DC3" w:rsidP="00444F8C">
            <w:pPr>
              <w:spacing w:line="276" w:lineRule="auto"/>
              <w:rPr>
                <w:b/>
                <w:bCs/>
                <w:sz w:val="22"/>
                <w:szCs w:val="22"/>
              </w:rPr>
            </w:pPr>
            <w:r w:rsidRPr="00500F82">
              <w:rPr>
                <w:b/>
                <w:bCs/>
                <w:sz w:val="22"/>
                <w:szCs w:val="22"/>
              </w:rPr>
              <w:t>NRC</w:t>
            </w:r>
          </w:p>
        </w:tc>
        <w:tc>
          <w:tcPr>
            <w:tcW w:w="7655" w:type="dxa"/>
          </w:tcPr>
          <w:p w14:paraId="41E21A6B" w14:textId="56AB18EF" w:rsidR="52F13DC3" w:rsidRPr="00500F82" w:rsidRDefault="52F13DC3" w:rsidP="00444F8C">
            <w:pPr>
              <w:spacing w:line="276" w:lineRule="auto"/>
              <w:rPr>
                <w:sz w:val="22"/>
                <w:szCs w:val="22"/>
              </w:rPr>
            </w:pPr>
            <w:r w:rsidRPr="00500F82">
              <w:rPr>
                <w:sz w:val="22"/>
                <w:szCs w:val="22"/>
              </w:rPr>
              <w:t xml:space="preserve">Norwegian Refugee Council </w:t>
            </w:r>
          </w:p>
        </w:tc>
      </w:tr>
      <w:tr w:rsidR="009C061A" w:rsidRPr="00500F82" w14:paraId="4753E5D2" w14:textId="77777777" w:rsidTr="00AD1263">
        <w:tc>
          <w:tcPr>
            <w:tcW w:w="1880" w:type="dxa"/>
          </w:tcPr>
          <w:p w14:paraId="28D12449" w14:textId="77777777" w:rsidR="009C061A" w:rsidRPr="00500F82" w:rsidRDefault="009C061A" w:rsidP="00444F8C">
            <w:pPr>
              <w:spacing w:line="276" w:lineRule="auto"/>
              <w:rPr>
                <w:b/>
                <w:bCs/>
                <w:sz w:val="22"/>
                <w:szCs w:val="22"/>
              </w:rPr>
            </w:pPr>
            <w:r w:rsidRPr="00500F82">
              <w:rPr>
                <w:b/>
                <w:bCs/>
                <w:sz w:val="22"/>
                <w:szCs w:val="22"/>
              </w:rPr>
              <w:t>NUA</w:t>
            </w:r>
          </w:p>
        </w:tc>
        <w:tc>
          <w:tcPr>
            <w:tcW w:w="7655" w:type="dxa"/>
          </w:tcPr>
          <w:p w14:paraId="7A69C913" w14:textId="77777777" w:rsidR="009C061A" w:rsidRPr="00500F82" w:rsidRDefault="009C061A" w:rsidP="00444F8C">
            <w:pPr>
              <w:spacing w:line="276" w:lineRule="auto"/>
              <w:rPr>
                <w:sz w:val="22"/>
                <w:szCs w:val="22"/>
              </w:rPr>
            </w:pPr>
            <w:r w:rsidRPr="00500F82">
              <w:rPr>
                <w:sz w:val="22"/>
                <w:szCs w:val="22"/>
              </w:rPr>
              <w:t xml:space="preserve">New Urban Agenda </w:t>
            </w:r>
          </w:p>
        </w:tc>
      </w:tr>
      <w:tr w:rsidR="2697AA47" w:rsidRPr="00500F82" w14:paraId="628205A2" w14:textId="77777777" w:rsidTr="00AD1263">
        <w:trPr>
          <w:trHeight w:val="300"/>
        </w:trPr>
        <w:tc>
          <w:tcPr>
            <w:tcW w:w="1880" w:type="dxa"/>
          </w:tcPr>
          <w:p w14:paraId="764B3DF8" w14:textId="7D8087E3" w:rsidR="61BF9598" w:rsidRPr="00500F82" w:rsidRDefault="61BF9598" w:rsidP="00444F8C">
            <w:pPr>
              <w:spacing w:line="276" w:lineRule="auto"/>
              <w:rPr>
                <w:b/>
                <w:bCs/>
                <w:sz w:val="22"/>
                <w:szCs w:val="22"/>
              </w:rPr>
            </w:pPr>
            <w:r w:rsidRPr="00500F82">
              <w:rPr>
                <w:b/>
                <w:bCs/>
                <w:sz w:val="22"/>
                <w:szCs w:val="22"/>
              </w:rPr>
              <w:t>OCHA</w:t>
            </w:r>
          </w:p>
        </w:tc>
        <w:tc>
          <w:tcPr>
            <w:tcW w:w="7655" w:type="dxa"/>
          </w:tcPr>
          <w:p w14:paraId="46BF51E1" w14:textId="4EB75AEC" w:rsidR="61BF9598" w:rsidRPr="00500F82" w:rsidRDefault="61BF9598" w:rsidP="00444F8C">
            <w:pPr>
              <w:spacing w:line="276" w:lineRule="auto"/>
              <w:rPr>
                <w:sz w:val="22"/>
                <w:szCs w:val="22"/>
              </w:rPr>
            </w:pPr>
            <w:r w:rsidRPr="00500F82">
              <w:rPr>
                <w:sz w:val="22"/>
                <w:szCs w:val="22"/>
              </w:rPr>
              <w:t xml:space="preserve">Office for the Coordination of Humanitarian Affairs </w:t>
            </w:r>
          </w:p>
        </w:tc>
      </w:tr>
      <w:tr w:rsidR="009C061A" w:rsidRPr="00500F82" w14:paraId="44D7C2F2" w14:textId="77777777" w:rsidTr="00AD1263">
        <w:tc>
          <w:tcPr>
            <w:tcW w:w="1880" w:type="dxa"/>
          </w:tcPr>
          <w:p w14:paraId="78A4964E" w14:textId="707F3967" w:rsidR="009C061A" w:rsidRPr="00500F82" w:rsidRDefault="009C061A" w:rsidP="00444F8C">
            <w:pPr>
              <w:spacing w:line="276" w:lineRule="auto"/>
              <w:rPr>
                <w:b/>
                <w:bCs/>
                <w:sz w:val="22"/>
                <w:szCs w:val="22"/>
              </w:rPr>
            </w:pPr>
            <w:r w:rsidRPr="00500F82">
              <w:rPr>
                <w:b/>
                <w:bCs/>
                <w:sz w:val="22"/>
                <w:szCs w:val="22"/>
              </w:rPr>
              <w:t>OHC</w:t>
            </w:r>
            <w:r w:rsidR="00DD77BD" w:rsidRPr="00500F82">
              <w:rPr>
                <w:b/>
                <w:bCs/>
                <w:sz w:val="22"/>
                <w:szCs w:val="22"/>
              </w:rPr>
              <w:t>H</w:t>
            </w:r>
            <w:r w:rsidRPr="00500F82">
              <w:rPr>
                <w:b/>
                <w:bCs/>
                <w:sz w:val="22"/>
                <w:szCs w:val="22"/>
              </w:rPr>
              <w:t>R</w:t>
            </w:r>
          </w:p>
        </w:tc>
        <w:tc>
          <w:tcPr>
            <w:tcW w:w="7655" w:type="dxa"/>
          </w:tcPr>
          <w:p w14:paraId="5D27398D" w14:textId="77777777" w:rsidR="009C061A" w:rsidRPr="00500F82" w:rsidRDefault="009C061A" w:rsidP="00444F8C">
            <w:pPr>
              <w:spacing w:line="276" w:lineRule="auto"/>
              <w:rPr>
                <w:sz w:val="22"/>
                <w:szCs w:val="22"/>
              </w:rPr>
            </w:pPr>
            <w:r w:rsidRPr="00500F82">
              <w:rPr>
                <w:sz w:val="22"/>
                <w:szCs w:val="22"/>
              </w:rPr>
              <w:t xml:space="preserve">The Office of the High Commissioner for Human Rights </w:t>
            </w:r>
          </w:p>
        </w:tc>
      </w:tr>
      <w:tr w:rsidR="009C061A" w:rsidRPr="00500F82" w14:paraId="04AD60BC" w14:textId="77777777" w:rsidTr="00AD1263">
        <w:tc>
          <w:tcPr>
            <w:tcW w:w="1880" w:type="dxa"/>
          </w:tcPr>
          <w:p w14:paraId="2C957CC0" w14:textId="77777777" w:rsidR="009C061A" w:rsidRPr="00500F82" w:rsidRDefault="009C061A" w:rsidP="00444F8C">
            <w:pPr>
              <w:spacing w:line="276" w:lineRule="auto"/>
              <w:rPr>
                <w:b/>
                <w:bCs/>
                <w:sz w:val="22"/>
                <w:szCs w:val="22"/>
              </w:rPr>
            </w:pPr>
            <w:r w:rsidRPr="00500F82">
              <w:rPr>
                <w:b/>
                <w:bCs/>
                <w:sz w:val="22"/>
                <w:szCs w:val="22"/>
              </w:rPr>
              <w:t>OPD</w:t>
            </w:r>
          </w:p>
        </w:tc>
        <w:tc>
          <w:tcPr>
            <w:tcW w:w="7655" w:type="dxa"/>
          </w:tcPr>
          <w:p w14:paraId="7DDF903D" w14:textId="6C2E6941" w:rsidR="009C061A" w:rsidRPr="00500F82" w:rsidRDefault="009C061A" w:rsidP="00444F8C">
            <w:pPr>
              <w:spacing w:line="276" w:lineRule="auto"/>
              <w:rPr>
                <w:sz w:val="22"/>
                <w:szCs w:val="22"/>
              </w:rPr>
            </w:pPr>
            <w:r w:rsidRPr="00500F82">
              <w:rPr>
                <w:sz w:val="22"/>
                <w:szCs w:val="22"/>
              </w:rPr>
              <w:t>Orga</w:t>
            </w:r>
            <w:r w:rsidR="00C12905" w:rsidRPr="00500F82">
              <w:rPr>
                <w:sz w:val="22"/>
                <w:szCs w:val="22"/>
              </w:rPr>
              <w:t>nis</w:t>
            </w:r>
            <w:r w:rsidRPr="00500F82">
              <w:rPr>
                <w:sz w:val="22"/>
                <w:szCs w:val="22"/>
              </w:rPr>
              <w:t xml:space="preserve">ation of Persons with Disabilities </w:t>
            </w:r>
          </w:p>
        </w:tc>
      </w:tr>
      <w:tr w:rsidR="009C061A" w:rsidRPr="00500F82" w14:paraId="434C7E2F" w14:textId="77777777" w:rsidTr="00AD1263">
        <w:tc>
          <w:tcPr>
            <w:tcW w:w="1880" w:type="dxa"/>
          </w:tcPr>
          <w:p w14:paraId="0A64C76B" w14:textId="77777777" w:rsidR="009C061A" w:rsidRPr="00500F82" w:rsidRDefault="009C061A" w:rsidP="00444F8C">
            <w:pPr>
              <w:spacing w:line="276" w:lineRule="auto"/>
              <w:rPr>
                <w:b/>
                <w:bCs/>
                <w:sz w:val="22"/>
                <w:szCs w:val="22"/>
              </w:rPr>
            </w:pPr>
            <w:r w:rsidRPr="00500F82">
              <w:rPr>
                <w:b/>
                <w:bCs/>
                <w:sz w:val="22"/>
                <w:szCs w:val="22"/>
              </w:rPr>
              <w:t>PCG</w:t>
            </w:r>
          </w:p>
        </w:tc>
        <w:tc>
          <w:tcPr>
            <w:tcW w:w="7655" w:type="dxa"/>
          </w:tcPr>
          <w:p w14:paraId="57431369" w14:textId="554AF827" w:rsidR="009C061A" w:rsidRPr="00500F82" w:rsidRDefault="44167DFC" w:rsidP="00444F8C">
            <w:pPr>
              <w:spacing w:line="276" w:lineRule="auto"/>
              <w:rPr>
                <w:sz w:val="22"/>
                <w:szCs w:val="22"/>
              </w:rPr>
            </w:pPr>
            <w:r w:rsidRPr="00500F82">
              <w:rPr>
                <w:sz w:val="22"/>
                <w:szCs w:val="22"/>
              </w:rPr>
              <w:t>Partner Constituent Group</w:t>
            </w:r>
          </w:p>
        </w:tc>
      </w:tr>
      <w:tr w:rsidR="009C061A" w:rsidRPr="00500F82" w14:paraId="70C98FC3" w14:textId="77777777" w:rsidTr="00AD1263">
        <w:tc>
          <w:tcPr>
            <w:tcW w:w="1880" w:type="dxa"/>
          </w:tcPr>
          <w:p w14:paraId="68919F26" w14:textId="77777777" w:rsidR="009C061A" w:rsidRPr="00500F82" w:rsidRDefault="009C061A" w:rsidP="00444F8C">
            <w:pPr>
              <w:spacing w:line="276" w:lineRule="auto"/>
              <w:rPr>
                <w:b/>
                <w:bCs/>
                <w:sz w:val="22"/>
                <w:szCs w:val="22"/>
              </w:rPr>
            </w:pPr>
            <w:r w:rsidRPr="00500F82">
              <w:rPr>
                <w:b/>
                <w:bCs/>
                <w:sz w:val="22"/>
                <w:szCs w:val="22"/>
              </w:rPr>
              <w:t xml:space="preserve">RIADIS </w:t>
            </w:r>
          </w:p>
        </w:tc>
        <w:tc>
          <w:tcPr>
            <w:tcW w:w="7655" w:type="dxa"/>
          </w:tcPr>
          <w:p w14:paraId="359358FC" w14:textId="6BFABEA3" w:rsidR="009C061A" w:rsidRPr="00500F82" w:rsidRDefault="009C061A" w:rsidP="00444F8C">
            <w:pPr>
              <w:spacing w:line="276" w:lineRule="auto"/>
              <w:rPr>
                <w:sz w:val="22"/>
                <w:szCs w:val="22"/>
              </w:rPr>
            </w:pPr>
            <w:r w:rsidRPr="00500F82">
              <w:rPr>
                <w:sz w:val="22"/>
                <w:szCs w:val="22"/>
              </w:rPr>
              <w:t xml:space="preserve">Latin American Network of Non-Governmental </w:t>
            </w:r>
            <w:r w:rsidR="00631907" w:rsidRPr="00500F82">
              <w:rPr>
                <w:sz w:val="22"/>
                <w:szCs w:val="22"/>
              </w:rPr>
              <w:t>Organisations</w:t>
            </w:r>
            <w:r w:rsidRPr="00500F82">
              <w:rPr>
                <w:sz w:val="22"/>
                <w:szCs w:val="22"/>
              </w:rPr>
              <w:t xml:space="preserve"> of Persons with Disabilities and their Families </w:t>
            </w:r>
          </w:p>
        </w:tc>
      </w:tr>
      <w:tr w:rsidR="00442A10" w:rsidRPr="00500F82" w14:paraId="34269A7F" w14:textId="77777777" w:rsidTr="00AD1263">
        <w:tc>
          <w:tcPr>
            <w:tcW w:w="1880" w:type="dxa"/>
          </w:tcPr>
          <w:p w14:paraId="6FB68D77" w14:textId="4CAED3DA" w:rsidR="00442A10" w:rsidRPr="00500F82" w:rsidRDefault="00442A10" w:rsidP="00444F8C">
            <w:pPr>
              <w:spacing w:line="276" w:lineRule="auto"/>
              <w:rPr>
                <w:b/>
                <w:bCs/>
                <w:sz w:val="22"/>
                <w:szCs w:val="22"/>
              </w:rPr>
            </w:pPr>
            <w:r w:rsidRPr="00500F82">
              <w:rPr>
                <w:b/>
                <w:bCs/>
                <w:sz w:val="22"/>
                <w:szCs w:val="22"/>
              </w:rPr>
              <w:t>SAGE</w:t>
            </w:r>
          </w:p>
        </w:tc>
        <w:tc>
          <w:tcPr>
            <w:tcW w:w="7655" w:type="dxa"/>
          </w:tcPr>
          <w:p w14:paraId="495DF256" w14:textId="6CCDAD0E" w:rsidR="00442A10" w:rsidRPr="00500F82" w:rsidRDefault="00442A10" w:rsidP="00444F8C">
            <w:pPr>
              <w:spacing w:line="276" w:lineRule="auto"/>
              <w:rPr>
                <w:sz w:val="22"/>
                <w:szCs w:val="22"/>
              </w:rPr>
            </w:pPr>
            <w:r w:rsidRPr="00500F82">
              <w:rPr>
                <w:sz w:val="22"/>
                <w:szCs w:val="22"/>
              </w:rPr>
              <w:t>Stakeholder Advisory Group Enterprise [UN-Habitat]</w:t>
            </w:r>
          </w:p>
        </w:tc>
      </w:tr>
      <w:tr w:rsidR="009C061A" w:rsidRPr="00500F82" w14:paraId="5412DF45" w14:textId="77777777" w:rsidTr="00AD1263">
        <w:tc>
          <w:tcPr>
            <w:tcW w:w="1880" w:type="dxa"/>
          </w:tcPr>
          <w:p w14:paraId="7F9D3255" w14:textId="77777777" w:rsidR="009C061A" w:rsidRPr="00500F82" w:rsidRDefault="009C061A" w:rsidP="00444F8C">
            <w:pPr>
              <w:spacing w:line="276" w:lineRule="auto"/>
              <w:rPr>
                <w:b/>
                <w:bCs/>
                <w:sz w:val="22"/>
                <w:szCs w:val="22"/>
              </w:rPr>
            </w:pPr>
            <w:r w:rsidRPr="00500F82">
              <w:rPr>
                <w:b/>
                <w:bCs/>
                <w:sz w:val="22"/>
                <w:szCs w:val="22"/>
              </w:rPr>
              <w:t>SDC</w:t>
            </w:r>
          </w:p>
        </w:tc>
        <w:tc>
          <w:tcPr>
            <w:tcW w:w="7655" w:type="dxa"/>
          </w:tcPr>
          <w:p w14:paraId="4CA0E8E1" w14:textId="0281136C" w:rsidR="009C061A" w:rsidRPr="00500F82" w:rsidRDefault="44167DFC" w:rsidP="00444F8C">
            <w:pPr>
              <w:spacing w:line="276" w:lineRule="auto"/>
              <w:rPr>
                <w:sz w:val="22"/>
                <w:szCs w:val="22"/>
              </w:rPr>
            </w:pPr>
            <w:r w:rsidRPr="00500F82">
              <w:rPr>
                <w:sz w:val="22"/>
                <w:szCs w:val="22"/>
              </w:rPr>
              <w:t>Swi</w:t>
            </w:r>
            <w:r w:rsidR="0CC5F777" w:rsidRPr="00500F82">
              <w:rPr>
                <w:sz w:val="22"/>
                <w:szCs w:val="22"/>
              </w:rPr>
              <w:t>ss</w:t>
            </w:r>
            <w:r w:rsidRPr="00500F82">
              <w:rPr>
                <w:sz w:val="22"/>
                <w:szCs w:val="22"/>
              </w:rPr>
              <w:t xml:space="preserve"> Development </w:t>
            </w:r>
            <w:r w:rsidR="0D8869C3" w:rsidRPr="00500F82">
              <w:rPr>
                <w:sz w:val="22"/>
                <w:szCs w:val="22"/>
              </w:rPr>
              <w:t xml:space="preserve">and </w:t>
            </w:r>
            <w:r w:rsidRPr="00500F82">
              <w:rPr>
                <w:sz w:val="22"/>
                <w:szCs w:val="22"/>
              </w:rPr>
              <w:t>Cooperation</w:t>
            </w:r>
          </w:p>
        </w:tc>
      </w:tr>
      <w:tr w:rsidR="009C061A" w:rsidRPr="00500F82" w14:paraId="742AEAF9" w14:textId="77777777" w:rsidTr="00AD1263">
        <w:tc>
          <w:tcPr>
            <w:tcW w:w="1880" w:type="dxa"/>
          </w:tcPr>
          <w:p w14:paraId="730C4A9B" w14:textId="77777777" w:rsidR="009C061A" w:rsidRPr="00500F82" w:rsidRDefault="009C061A" w:rsidP="00444F8C">
            <w:pPr>
              <w:spacing w:line="276" w:lineRule="auto"/>
              <w:rPr>
                <w:b/>
                <w:bCs/>
                <w:sz w:val="22"/>
                <w:szCs w:val="22"/>
              </w:rPr>
            </w:pPr>
            <w:r w:rsidRPr="00500F82">
              <w:rPr>
                <w:b/>
                <w:bCs/>
                <w:sz w:val="22"/>
                <w:szCs w:val="22"/>
              </w:rPr>
              <w:t>SDG</w:t>
            </w:r>
          </w:p>
        </w:tc>
        <w:tc>
          <w:tcPr>
            <w:tcW w:w="7655" w:type="dxa"/>
          </w:tcPr>
          <w:p w14:paraId="399715C5" w14:textId="77777777" w:rsidR="009C061A" w:rsidRPr="00500F82" w:rsidRDefault="009C061A" w:rsidP="00444F8C">
            <w:pPr>
              <w:spacing w:line="276" w:lineRule="auto"/>
              <w:rPr>
                <w:sz w:val="22"/>
                <w:szCs w:val="22"/>
              </w:rPr>
            </w:pPr>
            <w:r w:rsidRPr="00500F82">
              <w:rPr>
                <w:sz w:val="22"/>
                <w:szCs w:val="22"/>
              </w:rPr>
              <w:t>Sustainable Development Goals</w:t>
            </w:r>
          </w:p>
        </w:tc>
      </w:tr>
      <w:tr w:rsidR="009C061A" w:rsidRPr="00500F82" w14:paraId="39CBE3A4" w14:textId="77777777" w:rsidTr="00AD1263">
        <w:tc>
          <w:tcPr>
            <w:tcW w:w="1880" w:type="dxa"/>
          </w:tcPr>
          <w:p w14:paraId="2D854C71" w14:textId="77777777" w:rsidR="009C061A" w:rsidRPr="00500F82" w:rsidRDefault="009C061A" w:rsidP="00444F8C">
            <w:pPr>
              <w:spacing w:line="276" w:lineRule="auto"/>
              <w:rPr>
                <w:b/>
                <w:bCs/>
                <w:sz w:val="22"/>
                <w:szCs w:val="22"/>
              </w:rPr>
            </w:pPr>
            <w:r w:rsidRPr="00500F82">
              <w:rPr>
                <w:b/>
                <w:bCs/>
                <w:sz w:val="22"/>
                <w:szCs w:val="22"/>
              </w:rPr>
              <w:t>SIDA</w:t>
            </w:r>
          </w:p>
        </w:tc>
        <w:tc>
          <w:tcPr>
            <w:tcW w:w="7655" w:type="dxa"/>
          </w:tcPr>
          <w:p w14:paraId="6DD259CC" w14:textId="77777777" w:rsidR="009C061A" w:rsidRPr="00500F82" w:rsidRDefault="009C061A" w:rsidP="00444F8C">
            <w:pPr>
              <w:spacing w:line="276" w:lineRule="auto"/>
              <w:rPr>
                <w:sz w:val="22"/>
                <w:szCs w:val="22"/>
              </w:rPr>
            </w:pPr>
            <w:r w:rsidRPr="00500F82">
              <w:rPr>
                <w:sz w:val="22"/>
                <w:szCs w:val="22"/>
              </w:rPr>
              <w:t>Swedish International Development Cooperation Agency</w:t>
            </w:r>
          </w:p>
        </w:tc>
      </w:tr>
      <w:tr w:rsidR="009C061A" w:rsidRPr="00500F82" w14:paraId="65C0BA02" w14:textId="77777777" w:rsidTr="00AD1263">
        <w:tc>
          <w:tcPr>
            <w:tcW w:w="1880" w:type="dxa"/>
          </w:tcPr>
          <w:p w14:paraId="5DE8E038" w14:textId="77777777" w:rsidR="009C061A" w:rsidRPr="00500F82" w:rsidRDefault="009C061A" w:rsidP="00444F8C">
            <w:pPr>
              <w:spacing w:line="276" w:lineRule="auto"/>
              <w:rPr>
                <w:b/>
                <w:bCs/>
                <w:sz w:val="22"/>
                <w:szCs w:val="22"/>
              </w:rPr>
            </w:pPr>
            <w:r w:rsidRPr="00500F82">
              <w:rPr>
                <w:b/>
                <w:bCs/>
                <w:sz w:val="22"/>
                <w:szCs w:val="22"/>
              </w:rPr>
              <w:t>SWOT</w:t>
            </w:r>
          </w:p>
        </w:tc>
        <w:tc>
          <w:tcPr>
            <w:tcW w:w="7655" w:type="dxa"/>
          </w:tcPr>
          <w:p w14:paraId="49EEB5C9" w14:textId="7571F6C2" w:rsidR="009C061A" w:rsidRPr="00500F82" w:rsidRDefault="13157EEB" w:rsidP="00444F8C">
            <w:pPr>
              <w:spacing w:line="276" w:lineRule="auto"/>
              <w:rPr>
                <w:sz w:val="22"/>
                <w:szCs w:val="22"/>
              </w:rPr>
            </w:pPr>
            <w:r w:rsidRPr="00500F82">
              <w:rPr>
                <w:sz w:val="22"/>
                <w:szCs w:val="22"/>
              </w:rPr>
              <w:t>Strength</w:t>
            </w:r>
            <w:r w:rsidR="71DF78E0" w:rsidRPr="00500F82">
              <w:rPr>
                <w:sz w:val="22"/>
                <w:szCs w:val="22"/>
              </w:rPr>
              <w:t>s</w:t>
            </w:r>
            <w:r w:rsidRPr="00500F82">
              <w:rPr>
                <w:sz w:val="22"/>
                <w:szCs w:val="22"/>
              </w:rPr>
              <w:t>, Weaknesses, Opportunities, and Threat</w:t>
            </w:r>
            <w:r w:rsidR="2437808B" w:rsidRPr="00500F82">
              <w:rPr>
                <w:sz w:val="22"/>
                <w:szCs w:val="22"/>
              </w:rPr>
              <w:t>s</w:t>
            </w:r>
          </w:p>
        </w:tc>
      </w:tr>
      <w:tr w:rsidR="009C061A" w:rsidRPr="00500F82" w14:paraId="6B115D4D" w14:textId="77777777" w:rsidTr="00AD1263">
        <w:tc>
          <w:tcPr>
            <w:tcW w:w="1880" w:type="dxa"/>
          </w:tcPr>
          <w:p w14:paraId="2DACBE56" w14:textId="77777777" w:rsidR="009C061A" w:rsidRPr="00500F82" w:rsidRDefault="009C061A" w:rsidP="00444F8C">
            <w:pPr>
              <w:spacing w:line="276" w:lineRule="auto"/>
              <w:rPr>
                <w:b/>
                <w:bCs/>
                <w:sz w:val="22"/>
                <w:szCs w:val="22"/>
              </w:rPr>
            </w:pPr>
            <w:r w:rsidRPr="00500F82">
              <w:rPr>
                <w:b/>
                <w:bCs/>
                <w:sz w:val="22"/>
                <w:szCs w:val="22"/>
              </w:rPr>
              <w:t>ToR</w:t>
            </w:r>
          </w:p>
        </w:tc>
        <w:tc>
          <w:tcPr>
            <w:tcW w:w="7655" w:type="dxa"/>
          </w:tcPr>
          <w:p w14:paraId="570EBA63" w14:textId="77777777" w:rsidR="009C061A" w:rsidRPr="00500F82" w:rsidRDefault="009C061A" w:rsidP="00444F8C">
            <w:pPr>
              <w:spacing w:line="276" w:lineRule="auto"/>
              <w:rPr>
                <w:sz w:val="22"/>
                <w:szCs w:val="22"/>
              </w:rPr>
            </w:pPr>
            <w:r w:rsidRPr="00500F82">
              <w:rPr>
                <w:sz w:val="22"/>
                <w:szCs w:val="22"/>
              </w:rPr>
              <w:t>Terms of Reference</w:t>
            </w:r>
          </w:p>
        </w:tc>
      </w:tr>
      <w:tr w:rsidR="008E3A22" w:rsidRPr="00500F82" w14:paraId="6683C2DF" w14:textId="77777777" w:rsidTr="00AD1263">
        <w:tc>
          <w:tcPr>
            <w:tcW w:w="1880" w:type="dxa"/>
          </w:tcPr>
          <w:p w14:paraId="285F5C7E" w14:textId="462D58B9" w:rsidR="008E3A22" w:rsidRPr="00500F82" w:rsidRDefault="008E3A22" w:rsidP="00444F8C">
            <w:pPr>
              <w:spacing w:line="276" w:lineRule="auto"/>
              <w:rPr>
                <w:b/>
                <w:bCs/>
              </w:rPr>
            </w:pPr>
            <w:r>
              <w:rPr>
                <w:b/>
                <w:bCs/>
              </w:rPr>
              <w:t>UNFCCC</w:t>
            </w:r>
          </w:p>
        </w:tc>
        <w:tc>
          <w:tcPr>
            <w:tcW w:w="7655" w:type="dxa"/>
          </w:tcPr>
          <w:p w14:paraId="6D6C158D" w14:textId="521A40FE" w:rsidR="008E3A22" w:rsidRPr="00500F82" w:rsidRDefault="008E3A22" w:rsidP="00444F8C">
            <w:pPr>
              <w:spacing w:line="276" w:lineRule="auto"/>
            </w:pPr>
            <w:r w:rsidRPr="008E3A22">
              <w:t>United Nations Framework Convention on Climate Change</w:t>
            </w:r>
          </w:p>
        </w:tc>
      </w:tr>
      <w:tr w:rsidR="009C061A" w:rsidRPr="00500F82" w14:paraId="08204EEA" w14:textId="77777777" w:rsidTr="00AD1263">
        <w:tc>
          <w:tcPr>
            <w:tcW w:w="1880" w:type="dxa"/>
          </w:tcPr>
          <w:p w14:paraId="14353E0C" w14:textId="77777777" w:rsidR="009C061A" w:rsidRPr="00500F82" w:rsidRDefault="009C061A" w:rsidP="00444F8C">
            <w:pPr>
              <w:spacing w:line="276" w:lineRule="auto"/>
              <w:rPr>
                <w:b/>
                <w:bCs/>
                <w:sz w:val="22"/>
                <w:szCs w:val="22"/>
              </w:rPr>
            </w:pPr>
            <w:r w:rsidRPr="00500F82">
              <w:rPr>
                <w:b/>
                <w:bCs/>
                <w:sz w:val="22"/>
                <w:szCs w:val="22"/>
              </w:rPr>
              <w:t>UCLG</w:t>
            </w:r>
          </w:p>
        </w:tc>
        <w:tc>
          <w:tcPr>
            <w:tcW w:w="7655" w:type="dxa"/>
          </w:tcPr>
          <w:p w14:paraId="599A1B90" w14:textId="77777777" w:rsidR="009C061A" w:rsidRPr="00500F82" w:rsidRDefault="009C061A" w:rsidP="00444F8C">
            <w:pPr>
              <w:spacing w:line="276" w:lineRule="auto"/>
              <w:rPr>
                <w:sz w:val="22"/>
                <w:szCs w:val="22"/>
              </w:rPr>
            </w:pPr>
            <w:r w:rsidRPr="00500F82">
              <w:rPr>
                <w:sz w:val="22"/>
                <w:szCs w:val="22"/>
              </w:rPr>
              <w:t xml:space="preserve">United Cities and Local Governments </w:t>
            </w:r>
          </w:p>
        </w:tc>
      </w:tr>
      <w:tr w:rsidR="009C061A" w:rsidRPr="00500F82" w14:paraId="626ADF6C" w14:textId="77777777" w:rsidTr="00AD1263">
        <w:tc>
          <w:tcPr>
            <w:tcW w:w="1880" w:type="dxa"/>
          </w:tcPr>
          <w:p w14:paraId="3E884F11" w14:textId="77777777" w:rsidR="009C061A" w:rsidRPr="00500F82" w:rsidRDefault="009C061A" w:rsidP="00444F8C">
            <w:pPr>
              <w:spacing w:line="276" w:lineRule="auto"/>
              <w:rPr>
                <w:b/>
                <w:bCs/>
                <w:sz w:val="22"/>
                <w:szCs w:val="22"/>
              </w:rPr>
            </w:pPr>
            <w:r w:rsidRPr="00500F82">
              <w:rPr>
                <w:b/>
                <w:bCs/>
                <w:sz w:val="22"/>
                <w:szCs w:val="22"/>
              </w:rPr>
              <w:t xml:space="preserve">UDPK </w:t>
            </w:r>
          </w:p>
        </w:tc>
        <w:tc>
          <w:tcPr>
            <w:tcW w:w="7655" w:type="dxa"/>
          </w:tcPr>
          <w:p w14:paraId="0E4E06E3" w14:textId="77777777" w:rsidR="009C061A" w:rsidRPr="00500F82" w:rsidRDefault="009C061A" w:rsidP="00444F8C">
            <w:pPr>
              <w:spacing w:line="276" w:lineRule="auto"/>
              <w:rPr>
                <w:sz w:val="22"/>
                <w:szCs w:val="22"/>
              </w:rPr>
            </w:pPr>
            <w:r w:rsidRPr="00500F82">
              <w:rPr>
                <w:sz w:val="22"/>
                <w:szCs w:val="22"/>
              </w:rPr>
              <w:t xml:space="preserve">United Disabled Persons of Kenya  </w:t>
            </w:r>
          </w:p>
        </w:tc>
      </w:tr>
      <w:tr w:rsidR="001236B1" w:rsidRPr="00500F82" w14:paraId="6D5230FB" w14:textId="77777777" w:rsidTr="00AD1263">
        <w:tc>
          <w:tcPr>
            <w:tcW w:w="1880" w:type="dxa"/>
          </w:tcPr>
          <w:p w14:paraId="70052D36" w14:textId="48C5C23D" w:rsidR="001236B1" w:rsidRPr="00500F82" w:rsidRDefault="001236B1" w:rsidP="00444F8C">
            <w:pPr>
              <w:spacing w:line="276" w:lineRule="auto"/>
              <w:rPr>
                <w:b/>
                <w:bCs/>
                <w:sz w:val="22"/>
                <w:szCs w:val="22"/>
              </w:rPr>
            </w:pPr>
            <w:r w:rsidRPr="00500F82">
              <w:rPr>
                <w:b/>
                <w:bCs/>
                <w:sz w:val="22"/>
                <w:szCs w:val="22"/>
              </w:rPr>
              <w:t>ULAC</w:t>
            </w:r>
          </w:p>
        </w:tc>
        <w:tc>
          <w:tcPr>
            <w:tcW w:w="7655" w:type="dxa"/>
          </w:tcPr>
          <w:p w14:paraId="11A47611" w14:textId="3A1C3971" w:rsidR="001236B1" w:rsidRPr="00500F82" w:rsidRDefault="001236B1" w:rsidP="00444F8C">
            <w:pPr>
              <w:spacing w:line="276" w:lineRule="auto"/>
              <w:rPr>
                <w:sz w:val="22"/>
                <w:szCs w:val="22"/>
              </w:rPr>
            </w:pPr>
            <w:r w:rsidRPr="00500F82">
              <w:rPr>
                <w:sz w:val="22"/>
                <w:szCs w:val="22"/>
              </w:rPr>
              <w:t>Latin American Union of the Blind</w:t>
            </w:r>
          </w:p>
        </w:tc>
      </w:tr>
      <w:tr w:rsidR="001236B1" w:rsidRPr="00500F82" w14:paraId="789BBFAA" w14:textId="77777777" w:rsidTr="00AD1263">
        <w:tc>
          <w:tcPr>
            <w:tcW w:w="1880" w:type="dxa"/>
          </w:tcPr>
          <w:p w14:paraId="390A0B7A" w14:textId="77777777" w:rsidR="001236B1" w:rsidRPr="00500F82" w:rsidRDefault="001236B1" w:rsidP="00444F8C">
            <w:pPr>
              <w:spacing w:line="276" w:lineRule="auto"/>
              <w:rPr>
                <w:b/>
                <w:bCs/>
                <w:sz w:val="22"/>
                <w:szCs w:val="22"/>
              </w:rPr>
            </w:pPr>
            <w:r w:rsidRPr="00500F82">
              <w:rPr>
                <w:b/>
                <w:bCs/>
                <w:sz w:val="22"/>
                <w:szCs w:val="22"/>
              </w:rPr>
              <w:t xml:space="preserve">UNDESA </w:t>
            </w:r>
          </w:p>
        </w:tc>
        <w:tc>
          <w:tcPr>
            <w:tcW w:w="7655" w:type="dxa"/>
          </w:tcPr>
          <w:p w14:paraId="5167079C" w14:textId="77777777" w:rsidR="001236B1" w:rsidRPr="00500F82" w:rsidRDefault="001236B1" w:rsidP="00444F8C">
            <w:pPr>
              <w:spacing w:line="276" w:lineRule="auto"/>
              <w:rPr>
                <w:sz w:val="22"/>
                <w:szCs w:val="22"/>
              </w:rPr>
            </w:pPr>
            <w:r w:rsidRPr="00500F82">
              <w:rPr>
                <w:sz w:val="22"/>
                <w:szCs w:val="22"/>
              </w:rPr>
              <w:t xml:space="preserve">United Nations Department of Economic and Social Affairs </w:t>
            </w:r>
          </w:p>
        </w:tc>
      </w:tr>
      <w:tr w:rsidR="001236B1" w:rsidRPr="00500F82" w14:paraId="1F7BA4DA" w14:textId="77777777" w:rsidTr="00AD1263">
        <w:trPr>
          <w:trHeight w:val="261"/>
        </w:trPr>
        <w:tc>
          <w:tcPr>
            <w:tcW w:w="1880" w:type="dxa"/>
          </w:tcPr>
          <w:p w14:paraId="6F87F80D" w14:textId="2A805E4D" w:rsidR="001236B1" w:rsidRPr="00500F82" w:rsidRDefault="001236B1" w:rsidP="00444F8C">
            <w:pPr>
              <w:spacing w:line="276" w:lineRule="auto"/>
              <w:rPr>
                <w:b/>
                <w:bCs/>
                <w:sz w:val="22"/>
                <w:szCs w:val="22"/>
              </w:rPr>
            </w:pPr>
            <w:r w:rsidRPr="00500F82">
              <w:rPr>
                <w:b/>
                <w:bCs/>
                <w:sz w:val="22"/>
                <w:szCs w:val="22"/>
              </w:rPr>
              <w:t>UNESCAP</w:t>
            </w:r>
          </w:p>
        </w:tc>
        <w:tc>
          <w:tcPr>
            <w:tcW w:w="7655" w:type="dxa"/>
          </w:tcPr>
          <w:p w14:paraId="4E43F0D9" w14:textId="4CCB0A25" w:rsidR="001236B1" w:rsidRPr="00500F82" w:rsidRDefault="001236B1" w:rsidP="00444F8C">
            <w:pPr>
              <w:spacing w:line="276" w:lineRule="auto"/>
              <w:rPr>
                <w:sz w:val="22"/>
                <w:szCs w:val="22"/>
              </w:rPr>
            </w:pPr>
            <w:r w:rsidRPr="00500F82">
              <w:rPr>
                <w:sz w:val="22"/>
                <w:szCs w:val="22"/>
              </w:rPr>
              <w:t xml:space="preserve">United Nations Economic and Social Commission for Asia Pacific </w:t>
            </w:r>
          </w:p>
        </w:tc>
      </w:tr>
      <w:tr w:rsidR="001236B1" w:rsidRPr="00500F82" w14:paraId="513EFF58" w14:textId="77777777" w:rsidTr="00AD1263">
        <w:tc>
          <w:tcPr>
            <w:tcW w:w="1880" w:type="dxa"/>
          </w:tcPr>
          <w:p w14:paraId="0A14CE5A" w14:textId="77777777" w:rsidR="001236B1" w:rsidRPr="00500F82" w:rsidRDefault="001236B1" w:rsidP="00444F8C">
            <w:pPr>
              <w:spacing w:line="276" w:lineRule="auto"/>
              <w:rPr>
                <w:b/>
                <w:bCs/>
                <w:sz w:val="22"/>
                <w:szCs w:val="22"/>
              </w:rPr>
            </w:pPr>
            <w:r w:rsidRPr="00500F82">
              <w:rPr>
                <w:b/>
                <w:bCs/>
                <w:sz w:val="22"/>
                <w:szCs w:val="22"/>
              </w:rPr>
              <w:t>UN-Habitat</w:t>
            </w:r>
          </w:p>
        </w:tc>
        <w:tc>
          <w:tcPr>
            <w:tcW w:w="7655" w:type="dxa"/>
          </w:tcPr>
          <w:p w14:paraId="5B3D1442" w14:textId="1111A1D5" w:rsidR="001236B1" w:rsidRPr="00500F82" w:rsidRDefault="001236B1" w:rsidP="00444F8C">
            <w:pPr>
              <w:spacing w:line="276" w:lineRule="auto"/>
              <w:rPr>
                <w:sz w:val="22"/>
                <w:szCs w:val="22"/>
              </w:rPr>
            </w:pPr>
            <w:r w:rsidRPr="00500F82">
              <w:rPr>
                <w:sz w:val="22"/>
                <w:szCs w:val="22"/>
              </w:rPr>
              <w:t xml:space="preserve">United Nations Human Settlements </w:t>
            </w:r>
            <w:r w:rsidR="00ED533D" w:rsidRPr="00500F82">
              <w:rPr>
                <w:sz w:val="22"/>
                <w:szCs w:val="22"/>
              </w:rPr>
              <w:t>Programme</w:t>
            </w:r>
          </w:p>
        </w:tc>
      </w:tr>
      <w:tr w:rsidR="001236B1" w:rsidRPr="00500F82" w14:paraId="044035FF" w14:textId="77777777" w:rsidTr="00AD1263">
        <w:tc>
          <w:tcPr>
            <w:tcW w:w="1880" w:type="dxa"/>
          </w:tcPr>
          <w:p w14:paraId="78D6A4DD" w14:textId="77777777" w:rsidR="001236B1" w:rsidRPr="00500F82" w:rsidRDefault="001236B1" w:rsidP="00444F8C">
            <w:pPr>
              <w:spacing w:line="276" w:lineRule="auto"/>
              <w:rPr>
                <w:b/>
                <w:bCs/>
                <w:sz w:val="22"/>
                <w:szCs w:val="22"/>
              </w:rPr>
            </w:pPr>
            <w:r w:rsidRPr="00500F82">
              <w:rPr>
                <w:b/>
                <w:bCs/>
                <w:sz w:val="22"/>
                <w:szCs w:val="22"/>
              </w:rPr>
              <w:t xml:space="preserve">UNGA </w:t>
            </w:r>
          </w:p>
        </w:tc>
        <w:tc>
          <w:tcPr>
            <w:tcW w:w="7655" w:type="dxa"/>
          </w:tcPr>
          <w:p w14:paraId="5D7FA094" w14:textId="77777777" w:rsidR="001236B1" w:rsidRPr="00500F82" w:rsidRDefault="001236B1" w:rsidP="00444F8C">
            <w:pPr>
              <w:spacing w:line="276" w:lineRule="auto"/>
              <w:rPr>
                <w:sz w:val="22"/>
                <w:szCs w:val="22"/>
              </w:rPr>
            </w:pPr>
            <w:r w:rsidRPr="00500F82">
              <w:rPr>
                <w:sz w:val="22"/>
                <w:szCs w:val="22"/>
              </w:rPr>
              <w:t xml:space="preserve">United Nations General Assembly </w:t>
            </w:r>
          </w:p>
        </w:tc>
      </w:tr>
      <w:tr w:rsidR="001236B1" w:rsidRPr="00500F82" w14:paraId="38E0C56E" w14:textId="77777777" w:rsidTr="00AD1263">
        <w:tc>
          <w:tcPr>
            <w:tcW w:w="1880" w:type="dxa"/>
          </w:tcPr>
          <w:p w14:paraId="156468AD" w14:textId="3A2860AA" w:rsidR="001236B1" w:rsidRPr="00500F82" w:rsidRDefault="001236B1" w:rsidP="00444F8C">
            <w:pPr>
              <w:spacing w:line="276" w:lineRule="auto"/>
              <w:rPr>
                <w:b/>
                <w:bCs/>
                <w:sz w:val="22"/>
                <w:szCs w:val="22"/>
              </w:rPr>
            </w:pPr>
            <w:r w:rsidRPr="00500F82">
              <w:rPr>
                <w:b/>
                <w:bCs/>
                <w:sz w:val="22"/>
                <w:szCs w:val="22"/>
              </w:rPr>
              <w:t>UNHA</w:t>
            </w:r>
          </w:p>
        </w:tc>
        <w:tc>
          <w:tcPr>
            <w:tcW w:w="7655" w:type="dxa"/>
          </w:tcPr>
          <w:p w14:paraId="48106ADF" w14:textId="3E7428E3" w:rsidR="001236B1" w:rsidRPr="00500F82" w:rsidRDefault="001236B1" w:rsidP="00444F8C">
            <w:pPr>
              <w:spacing w:line="276" w:lineRule="auto"/>
              <w:rPr>
                <w:sz w:val="22"/>
                <w:szCs w:val="22"/>
              </w:rPr>
            </w:pPr>
            <w:r w:rsidRPr="00500F82">
              <w:rPr>
                <w:sz w:val="22"/>
                <w:szCs w:val="22"/>
              </w:rPr>
              <w:t xml:space="preserve">United Nations Habitat Assembly </w:t>
            </w:r>
          </w:p>
        </w:tc>
      </w:tr>
      <w:tr w:rsidR="001236B1" w:rsidRPr="00500F82" w14:paraId="00D22DBC" w14:textId="77777777" w:rsidTr="00AD1263">
        <w:tc>
          <w:tcPr>
            <w:tcW w:w="1880" w:type="dxa"/>
          </w:tcPr>
          <w:p w14:paraId="62A0DA3A" w14:textId="670D6D93" w:rsidR="001236B1" w:rsidRPr="00500F82" w:rsidRDefault="001236B1" w:rsidP="00444F8C">
            <w:pPr>
              <w:spacing w:line="276" w:lineRule="auto"/>
              <w:rPr>
                <w:b/>
                <w:bCs/>
                <w:sz w:val="22"/>
                <w:szCs w:val="22"/>
              </w:rPr>
            </w:pPr>
            <w:r w:rsidRPr="00500F82">
              <w:rPr>
                <w:b/>
                <w:bCs/>
                <w:sz w:val="22"/>
                <w:szCs w:val="22"/>
              </w:rPr>
              <w:t>WEF</w:t>
            </w:r>
          </w:p>
        </w:tc>
        <w:tc>
          <w:tcPr>
            <w:tcW w:w="7655" w:type="dxa"/>
          </w:tcPr>
          <w:p w14:paraId="4FE0DEDA" w14:textId="77B2E913" w:rsidR="001236B1" w:rsidRPr="00500F82" w:rsidRDefault="001236B1" w:rsidP="00444F8C">
            <w:pPr>
              <w:spacing w:line="276" w:lineRule="auto"/>
              <w:rPr>
                <w:sz w:val="22"/>
                <w:szCs w:val="22"/>
              </w:rPr>
            </w:pPr>
            <w:r w:rsidRPr="00500F82">
              <w:rPr>
                <w:sz w:val="22"/>
                <w:szCs w:val="22"/>
              </w:rPr>
              <w:t>World Economic Forum</w:t>
            </w:r>
          </w:p>
        </w:tc>
      </w:tr>
      <w:tr w:rsidR="001236B1" w:rsidRPr="00500F82" w14:paraId="6C5C408E" w14:textId="77777777" w:rsidTr="00AD1263">
        <w:tc>
          <w:tcPr>
            <w:tcW w:w="1880" w:type="dxa"/>
          </w:tcPr>
          <w:p w14:paraId="2E641E27" w14:textId="77777777" w:rsidR="001236B1" w:rsidRPr="00500F82" w:rsidRDefault="001236B1" w:rsidP="00444F8C">
            <w:pPr>
              <w:spacing w:line="276" w:lineRule="auto"/>
              <w:rPr>
                <w:b/>
                <w:bCs/>
                <w:sz w:val="22"/>
                <w:szCs w:val="22"/>
              </w:rPr>
            </w:pPr>
            <w:r w:rsidRPr="00500F82">
              <w:rPr>
                <w:b/>
                <w:bCs/>
                <w:sz w:val="22"/>
                <w:szCs w:val="22"/>
              </w:rPr>
              <w:t>WIPO</w:t>
            </w:r>
          </w:p>
        </w:tc>
        <w:tc>
          <w:tcPr>
            <w:tcW w:w="7655" w:type="dxa"/>
          </w:tcPr>
          <w:p w14:paraId="51E57F94" w14:textId="635B8AC6" w:rsidR="001236B1" w:rsidRPr="00500F82" w:rsidRDefault="001236B1" w:rsidP="00444F8C">
            <w:pPr>
              <w:spacing w:line="276" w:lineRule="auto"/>
              <w:rPr>
                <w:sz w:val="22"/>
                <w:szCs w:val="22"/>
              </w:rPr>
            </w:pPr>
            <w:r w:rsidRPr="00500F82">
              <w:rPr>
                <w:sz w:val="22"/>
                <w:szCs w:val="22"/>
              </w:rPr>
              <w:t xml:space="preserve">World Intellectual Property </w:t>
            </w:r>
            <w:r w:rsidR="00427FB9" w:rsidRPr="00500F82">
              <w:rPr>
                <w:sz w:val="22"/>
                <w:szCs w:val="22"/>
              </w:rPr>
              <w:t>Organization</w:t>
            </w:r>
            <w:r w:rsidRPr="00500F82">
              <w:rPr>
                <w:sz w:val="22"/>
                <w:szCs w:val="22"/>
              </w:rPr>
              <w:t xml:space="preserve">  </w:t>
            </w:r>
          </w:p>
        </w:tc>
      </w:tr>
      <w:tr w:rsidR="001236B1" w:rsidRPr="00500F82" w14:paraId="1D5ED3E9" w14:textId="77777777" w:rsidTr="00AD1263">
        <w:tc>
          <w:tcPr>
            <w:tcW w:w="1880" w:type="dxa"/>
          </w:tcPr>
          <w:p w14:paraId="2A258817" w14:textId="77777777" w:rsidR="001236B1" w:rsidRPr="00500F82" w:rsidRDefault="001236B1" w:rsidP="00444F8C">
            <w:pPr>
              <w:spacing w:line="276" w:lineRule="auto"/>
              <w:rPr>
                <w:b/>
                <w:bCs/>
                <w:sz w:val="22"/>
                <w:szCs w:val="22"/>
              </w:rPr>
            </w:pPr>
            <w:r w:rsidRPr="00500F82">
              <w:rPr>
                <w:b/>
                <w:bCs/>
                <w:sz w:val="22"/>
                <w:szCs w:val="22"/>
              </w:rPr>
              <w:t>WBU</w:t>
            </w:r>
          </w:p>
        </w:tc>
        <w:tc>
          <w:tcPr>
            <w:tcW w:w="7655" w:type="dxa"/>
          </w:tcPr>
          <w:p w14:paraId="7CE2A19C" w14:textId="77777777" w:rsidR="001236B1" w:rsidRPr="00500F82" w:rsidRDefault="001236B1" w:rsidP="00444F8C">
            <w:pPr>
              <w:spacing w:line="276" w:lineRule="auto"/>
              <w:rPr>
                <w:sz w:val="22"/>
                <w:szCs w:val="22"/>
              </w:rPr>
            </w:pPr>
            <w:r w:rsidRPr="00500F82">
              <w:rPr>
                <w:sz w:val="22"/>
                <w:szCs w:val="22"/>
              </w:rPr>
              <w:t>World Blind Union</w:t>
            </w:r>
          </w:p>
        </w:tc>
      </w:tr>
      <w:tr w:rsidR="001236B1" w:rsidRPr="00500F82" w14:paraId="0BE5B9CB" w14:textId="77777777" w:rsidTr="00AD1263">
        <w:tc>
          <w:tcPr>
            <w:tcW w:w="1880" w:type="dxa"/>
          </w:tcPr>
          <w:p w14:paraId="59F45D65" w14:textId="4F084533" w:rsidR="001236B1" w:rsidRPr="00500F82" w:rsidRDefault="001236B1" w:rsidP="00444F8C">
            <w:pPr>
              <w:spacing w:line="276" w:lineRule="auto"/>
              <w:rPr>
                <w:b/>
                <w:bCs/>
                <w:sz w:val="22"/>
                <w:szCs w:val="22"/>
              </w:rPr>
            </w:pPr>
            <w:r w:rsidRPr="00500F82">
              <w:rPr>
                <w:b/>
                <w:bCs/>
                <w:sz w:val="22"/>
                <w:szCs w:val="22"/>
              </w:rPr>
              <w:t>WBU-AP</w:t>
            </w:r>
          </w:p>
        </w:tc>
        <w:tc>
          <w:tcPr>
            <w:tcW w:w="7655" w:type="dxa"/>
          </w:tcPr>
          <w:p w14:paraId="0EAFDE09" w14:textId="6F6EF105" w:rsidR="001236B1" w:rsidRPr="00500F82" w:rsidRDefault="001236B1" w:rsidP="00444F8C">
            <w:pPr>
              <w:spacing w:line="276" w:lineRule="auto"/>
              <w:rPr>
                <w:sz w:val="22"/>
                <w:szCs w:val="22"/>
              </w:rPr>
            </w:pPr>
            <w:r w:rsidRPr="00500F82">
              <w:rPr>
                <w:sz w:val="22"/>
                <w:szCs w:val="22"/>
              </w:rPr>
              <w:t xml:space="preserve">World Blind Union - Asia Pacific </w:t>
            </w:r>
          </w:p>
        </w:tc>
      </w:tr>
      <w:tr w:rsidR="001236B1" w:rsidRPr="00500F82" w14:paraId="02C16465" w14:textId="77777777" w:rsidTr="00AD1263">
        <w:tc>
          <w:tcPr>
            <w:tcW w:w="1880" w:type="dxa"/>
          </w:tcPr>
          <w:p w14:paraId="07154EE8" w14:textId="77777777" w:rsidR="001236B1" w:rsidRPr="00500F82" w:rsidRDefault="001236B1" w:rsidP="00444F8C">
            <w:pPr>
              <w:spacing w:line="276" w:lineRule="auto"/>
              <w:rPr>
                <w:b/>
                <w:bCs/>
                <w:sz w:val="22"/>
                <w:szCs w:val="22"/>
              </w:rPr>
            </w:pPr>
            <w:r w:rsidRPr="00500F82">
              <w:rPr>
                <w:b/>
                <w:bCs/>
                <w:sz w:val="22"/>
                <w:szCs w:val="22"/>
              </w:rPr>
              <w:t>WUF</w:t>
            </w:r>
          </w:p>
        </w:tc>
        <w:tc>
          <w:tcPr>
            <w:tcW w:w="7655" w:type="dxa"/>
          </w:tcPr>
          <w:p w14:paraId="5780C98F" w14:textId="77777777" w:rsidR="001236B1" w:rsidRPr="00500F82" w:rsidRDefault="001236B1" w:rsidP="00444F8C">
            <w:pPr>
              <w:spacing w:line="276" w:lineRule="auto"/>
              <w:rPr>
                <w:sz w:val="22"/>
                <w:szCs w:val="22"/>
              </w:rPr>
            </w:pPr>
            <w:r w:rsidRPr="00500F82">
              <w:rPr>
                <w:sz w:val="22"/>
                <w:szCs w:val="22"/>
              </w:rPr>
              <w:t xml:space="preserve">World Urban Forum </w:t>
            </w:r>
          </w:p>
        </w:tc>
      </w:tr>
    </w:tbl>
    <w:p w14:paraId="50352A51" w14:textId="77777777" w:rsidR="009C061A" w:rsidRPr="00500F82" w:rsidRDefault="009C061A" w:rsidP="009C061A"/>
    <w:p w14:paraId="7004FCEB" w14:textId="77777777" w:rsidR="001C4F3C" w:rsidRPr="00500F82" w:rsidRDefault="001C4F3C">
      <w:pPr>
        <w:rPr>
          <w:rFonts w:ascii="Arial Black" w:eastAsiaTheme="majorEastAsia" w:hAnsi="Arial Black" w:cstheme="majorBidi"/>
          <w:color w:val="1F3864" w:themeColor="accent1" w:themeShade="80"/>
          <w:sz w:val="28"/>
          <w:szCs w:val="32"/>
        </w:rPr>
      </w:pPr>
      <w:bookmarkStart w:id="3" w:name="_Toc18506"/>
      <w:r w:rsidRPr="00500F82">
        <w:br w:type="page"/>
      </w:r>
    </w:p>
    <w:p w14:paraId="67E887AC" w14:textId="3915682B" w:rsidR="000516E4" w:rsidRPr="00500F82" w:rsidRDefault="000516E4" w:rsidP="00AF6DA6">
      <w:pPr>
        <w:pStyle w:val="Heading1"/>
      </w:pPr>
      <w:bookmarkStart w:id="4" w:name="_Toc165972202"/>
      <w:r w:rsidRPr="00500F82">
        <w:lastRenderedPageBreak/>
        <w:t>Table of Contents</w:t>
      </w:r>
      <w:bookmarkEnd w:id="4"/>
    </w:p>
    <w:p w14:paraId="5E78B098" w14:textId="261CB17B" w:rsidR="00D53AC9" w:rsidRDefault="00102B8B">
      <w:pPr>
        <w:pStyle w:val="TOC1"/>
        <w:rPr>
          <w:rFonts w:asciiTheme="minorHAnsi" w:eastAsiaTheme="minorEastAsia" w:hAnsiTheme="minorHAnsi"/>
          <w:b w:val="0"/>
          <w:bCs w:val="0"/>
          <w:kern w:val="2"/>
          <w:lang w:eastAsia="en-GB"/>
          <w14:ligatures w14:val="standardContextual"/>
        </w:rPr>
      </w:pPr>
      <w:r w:rsidRPr="00500F82">
        <w:rPr>
          <w:noProof w:val="0"/>
          <w:color w:val="2B579A"/>
          <w:shd w:val="clear" w:color="auto" w:fill="E6E6E6"/>
        </w:rPr>
        <w:fldChar w:fldCharType="begin"/>
      </w:r>
      <w:r w:rsidRPr="00500F82">
        <w:rPr>
          <w:noProof w:val="0"/>
        </w:rPr>
        <w:instrText xml:space="preserve"> TOC \o "1-2" \h \z \u </w:instrText>
      </w:r>
      <w:r w:rsidRPr="00500F82">
        <w:rPr>
          <w:noProof w:val="0"/>
          <w:color w:val="2B579A"/>
          <w:shd w:val="clear" w:color="auto" w:fill="E6E6E6"/>
        </w:rPr>
        <w:fldChar w:fldCharType="separate"/>
      </w:r>
      <w:hyperlink w:anchor="_Toc165972201" w:history="1">
        <w:r w:rsidR="00D53AC9" w:rsidRPr="006C518B">
          <w:rPr>
            <w:rStyle w:val="Hyperlink"/>
          </w:rPr>
          <w:t>Acronyms</w:t>
        </w:r>
        <w:r w:rsidR="00D53AC9">
          <w:rPr>
            <w:webHidden/>
          </w:rPr>
          <w:tab/>
        </w:r>
        <w:r w:rsidR="00D53AC9">
          <w:rPr>
            <w:webHidden/>
          </w:rPr>
          <w:fldChar w:fldCharType="begin"/>
        </w:r>
        <w:r w:rsidR="00D53AC9">
          <w:rPr>
            <w:webHidden/>
          </w:rPr>
          <w:instrText xml:space="preserve"> PAGEREF _Toc165972201 \h </w:instrText>
        </w:r>
        <w:r w:rsidR="00D53AC9">
          <w:rPr>
            <w:webHidden/>
          </w:rPr>
        </w:r>
        <w:r w:rsidR="00D53AC9">
          <w:rPr>
            <w:webHidden/>
          </w:rPr>
          <w:fldChar w:fldCharType="separate"/>
        </w:r>
        <w:r w:rsidR="00D53AC9">
          <w:rPr>
            <w:webHidden/>
          </w:rPr>
          <w:t>2</w:t>
        </w:r>
        <w:r w:rsidR="00D53AC9">
          <w:rPr>
            <w:webHidden/>
          </w:rPr>
          <w:fldChar w:fldCharType="end"/>
        </w:r>
      </w:hyperlink>
    </w:p>
    <w:p w14:paraId="571B8F1C" w14:textId="78638B0A" w:rsidR="00D53AC9" w:rsidRDefault="00000000">
      <w:pPr>
        <w:pStyle w:val="TOC1"/>
        <w:rPr>
          <w:rFonts w:asciiTheme="minorHAnsi" w:eastAsiaTheme="minorEastAsia" w:hAnsiTheme="minorHAnsi"/>
          <w:b w:val="0"/>
          <w:bCs w:val="0"/>
          <w:kern w:val="2"/>
          <w:lang w:eastAsia="en-GB"/>
          <w14:ligatures w14:val="standardContextual"/>
        </w:rPr>
      </w:pPr>
      <w:hyperlink w:anchor="_Toc165972202" w:history="1">
        <w:r w:rsidR="00D53AC9" w:rsidRPr="006C518B">
          <w:rPr>
            <w:rStyle w:val="Hyperlink"/>
          </w:rPr>
          <w:t>Table of Contents</w:t>
        </w:r>
        <w:r w:rsidR="00D53AC9">
          <w:rPr>
            <w:webHidden/>
          </w:rPr>
          <w:tab/>
        </w:r>
        <w:r w:rsidR="00D53AC9">
          <w:rPr>
            <w:webHidden/>
          </w:rPr>
          <w:fldChar w:fldCharType="begin"/>
        </w:r>
        <w:r w:rsidR="00D53AC9">
          <w:rPr>
            <w:webHidden/>
          </w:rPr>
          <w:instrText xml:space="preserve"> PAGEREF _Toc165972202 \h </w:instrText>
        </w:r>
        <w:r w:rsidR="00D53AC9">
          <w:rPr>
            <w:webHidden/>
          </w:rPr>
        </w:r>
        <w:r w:rsidR="00D53AC9">
          <w:rPr>
            <w:webHidden/>
          </w:rPr>
          <w:fldChar w:fldCharType="separate"/>
        </w:r>
        <w:r w:rsidR="00D53AC9">
          <w:rPr>
            <w:webHidden/>
          </w:rPr>
          <w:t>4</w:t>
        </w:r>
        <w:r w:rsidR="00D53AC9">
          <w:rPr>
            <w:webHidden/>
          </w:rPr>
          <w:fldChar w:fldCharType="end"/>
        </w:r>
      </w:hyperlink>
    </w:p>
    <w:p w14:paraId="574E017C" w14:textId="43D7ED70" w:rsidR="00D53AC9" w:rsidRDefault="00000000">
      <w:pPr>
        <w:pStyle w:val="TOC1"/>
        <w:rPr>
          <w:rFonts w:asciiTheme="minorHAnsi" w:eastAsiaTheme="minorEastAsia" w:hAnsiTheme="minorHAnsi"/>
          <w:b w:val="0"/>
          <w:bCs w:val="0"/>
          <w:kern w:val="2"/>
          <w:lang w:eastAsia="en-GB"/>
          <w14:ligatures w14:val="standardContextual"/>
        </w:rPr>
      </w:pPr>
      <w:hyperlink w:anchor="_Toc165972203" w:history="1">
        <w:r w:rsidR="00D53AC9" w:rsidRPr="006C518B">
          <w:rPr>
            <w:rStyle w:val="Hyperlink"/>
          </w:rPr>
          <w:t>About the World Blind Union</w:t>
        </w:r>
        <w:r w:rsidR="00D53AC9">
          <w:rPr>
            <w:webHidden/>
          </w:rPr>
          <w:tab/>
        </w:r>
        <w:r w:rsidR="00D53AC9">
          <w:rPr>
            <w:webHidden/>
          </w:rPr>
          <w:fldChar w:fldCharType="begin"/>
        </w:r>
        <w:r w:rsidR="00D53AC9">
          <w:rPr>
            <w:webHidden/>
          </w:rPr>
          <w:instrText xml:space="preserve"> PAGEREF _Toc165972203 \h </w:instrText>
        </w:r>
        <w:r w:rsidR="00D53AC9">
          <w:rPr>
            <w:webHidden/>
          </w:rPr>
        </w:r>
        <w:r w:rsidR="00D53AC9">
          <w:rPr>
            <w:webHidden/>
          </w:rPr>
          <w:fldChar w:fldCharType="separate"/>
        </w:r>
        <w:r w:rsidR="00D53AC9">
          <w:rPr>
            <w:webHidden/>
          </w:rPr>
          <w:t>6</w:t>
        </w:r>
        <w:r w:rsidR="00D53AC9">
          <w:rPr>
            <w:webHidden/>
          </w:rPr>
          <w:fldChar w:fldCharType="end"/>
        </w:r>
      </w:hyperlink>
    </w:p>
    <w:p w14:paraId="669BC37E" w14:textId="4C6C97D5" w:rsidR="00D53AC9" w:rsidRDefault="00000000">
      <w:pPr>
        <w:pStyle w:val="TOC1"/>
        <w:rPr>
          <w:rFonts w:asciiTheme="minorHAnsi" w:eastAsiaTheme="minorEastAsia" w:hAnsiTheme="minorHAnsi"/>
          <w:b w:val="0"/>
          <w:bCs w:val="0"/>
          <w:kern w:val="2"/>
          <w:lang w:eastAsia="en-GB"/>
          <w14:ligatures w14:val="standardContextual"/>
        </w:rPr>
      </w:pPr>
      <w:hyperlink w:anchor="_Toc165972204" w:history="1">
        <w:r w:rsidR="00D53AC9" w:rsidRPr="006C518B">
          <w:rPr>
            <w:rStyle w:val="Hyperlink"/>
            <w:rFonts w:eastAsia="Times New Roman"/>
          </w:rPr>
          <w:t>Purpose and use of this report</w:t>
        </w:r>
        <w:r w:rsidR="00D53AC9">
          <w:rPr>
            <w:webHidden/>
          </w:rPr>
          <w:tab/>
        </w:r>
        <w:r w:rsidR="00D53AC9">
          <w:rPr>
            <w:webHidden/>
          </w:rPr>
          <w:fldChar w:fldCharType="begin"/>
        </w:r>
        <w:r w:rsidR="00D53AC9">
          <w:rPr>
            <w:webHidden/>
          </w:rPr>
          <w:instrText xml:space="preserve"> PAGEREF _Toc165972204 \h </w:instrText>
        </w:r>
        <w:r w:rsidR="00D53AC9">
          <w:rPr>
            <w:webHidden/>
          </w:rPr>
        </w:r>
        <w:r w:rsidR="00D53AC9">
          <w:rPr>
            <w:webHidden/>
          </w:rPr>
          <w:fldChar w:fldCharType="separate"/>
        </w:r>
        <w:r w:rsidR="00D53AC9">
          <w:rPr>
            <w:webHidden/>
          </w:rPr>
          <w:t>6</w:t>
        </w:r>
        <w:r w:rsidR="00D53AC9">
          <w:rPr>
            <w:webHidden/>
          </w:rPr>
          <w:fldChar w:fldCharType="end"/>
        </w:r>
      </w:hyperlink>
    </w:p>
    <w:p w14:paraId="00A7A3A0" w14:textId="47ABD2B5" w:rsidR="00D53AC9" w:rsidRDefault="00000000">
      <w:pPr>
        <w:pStyle w:val="TOC1"/>
        <w:rPr>
          <w:rFonts w:asciiTheme="minorHAnsi" w:eastAsiaTheme="minorEastAsia" w:hAnsiTheme="minorHAnsi"/>
          <w:b w:val="0"/>
          <w:bCs w:val="0"/>
          <w:kern w:val="2"/>
          <w:lang w:eastAsia="en-GB"/>
          <w14:ligatures w14:val="standardContextual"/>
        </w:rPr>
      </w:pPr>
      <w:hyperlink w:anchor="_Toc165972205" w:history="1">
        <w:r w:rsidR="00D53AC9" w:rsidRPr="006C518B">
          <w:rPr>
            <w:rStyle w:val="Hyperlink"/>
          </w:rPr>
          <w:t>Methodology</w:t>
        </w:r>
        <w:r w:rsidR="00D53AC9">
          <w:rPr>
            <w:webHidden/>
          </w:rPr>
          <w:tab/>
        </w:r>
        <w:r w:rsidR="00D53AC9">
          <w:rPr>
            <w:webHidden/>
          </w:rPr>
          <w:fldChar w:fldCharType="begin"/>
        </w:r>
        <w:r w:rsidR="00D53AC9">
          <w:rPr>
            <w:webHidden/>
          </w:rPr>
          <w:instrText xml:space="preserve"> PAGEREF _Toc165972205 \h </w:instrText>
        </w:r>
        <w:r w:rsidR="00D53AC9">
          <w:rPr>
            <w:webHidden/>
          </w:rPr>
        </w:r>
        <w:r w:rsidR="00D53AC9">
          <w:rPr>
            <w:webHidden/>
          </w:rPr>
          <w:fldChar w:fldCharType="separate"/>
        </w:r>
        <w:r w:rsidR="00D53AC9">
          <w:rPr>
            <w:webHidden/>
          </w:rPr>
          <w:t>6</w:t>
        </w:r>
        <w:r w:rsidR="00D53AC9">
          <w:rPr>
            <w:webHidden/>
          </w:rPr>
          <w:fldChar w:fldCharType="end"/>
        </w:r>
      </w:hyperlink>
    </w:p>
    <w:p w14:paraId="3A3CE55A" w14:textId="1043D4E1" w:rsidR="00D53AC9" w:rsidRDefault="00000000">
      <w:pPr>
        <w:pStyle w:val="TOC1"/>
        <w:rPr>
          <w:rFonts w:asciiTheme="minorHAnsi" w:eastAsiaTheme="minorEastAsia" w:hAnsiTheme="minorHAnsi"/>
          <w:b w:val="0"/>
          <w:bCs w:val="0"/>
          <w:kern w:val="2"/>
          <w:lang w:eastAsia="en-GB"/>
          <w14:ligatures w14:val="standardContextual"/>
        </w:rPr>
      </w:pPr>
      <w:hyperlink w:anchor="_Toc165972206" w:history="1">
        <w:r w:rsidR="00D53AC9" w:rsidRPr="006C518B">
          <w:rPr>
            <w:rStyle w:val="Hyperlink"/>
          </w:rPr>
          <w:t>Acknowledgements</w:t>
        </w:r>
        <w:r w:rsidR="00D53AC9">
          <w:rPr>
            <w:webHidden/>
          </w:rPr>
          <w:tab/>
        </w:r>
        <w:r w:rsidR="00D53AC9">
          <w:rPr>
            <w:webHidden/>
          </w:rPr>
          <w:fldChar w:fldCharType="begin"/>
        </w:r>
        <w:r w:rsidR="00D53AC9">
          <w:rPr>
            <w:webHidden/>
          </w:rPr>
          <w:instrText xml:space="preserve"> PAGEREF _Toc165972206 \h </w:instrText>
        </w:r>
        <w:r w:rsidR="00D53AC9">
          <w:rPr>
            <w:webHidden/>
          </w:rPr>
        </w:r>
        <w:r w:rsidR="00D53AC9">
          <w:rPr>
            <w:webHidden/>
          </w:rPr>
          <w:fldChar w:fldCharType="separate"/>
        </w:r>
        <w:r w:rsidR="00D53AC9">
          <w:rPr>
            <w:webHidden/>
          </w:rPr>
          <w:t>7</w:t>
        </w:r>
        <w:r w:rsidR="00D53AC9">
          <w:rPr>
            <w:webHidden/>
          </w:rPr>
          <w:fldChar w:fldCharType="end"/>
        </w:r>
      </w:hyperlink>
    </w:p>
    <w:p w14:paraId="4D377853" w14:textId="358C514C" w:rsidR="00D53AC9" w:rsidRDefault="00000000">
      <w:pPr>
        <w:pStyle w:val="TOC1"/>
        <w:rPr>
          <w:rFonts w:asciiTheme="minorHAnsi" w:eastAsiaTheme="minorEastAsia" w:hAnsiTheme="minorHAnsi"/>
          <w:b w:val="0"/>
          <w:bCs w:val="0"/>
          <w:kern w:val="2"/>
          <w:lang w:eastAsia="en-GB"/>
          <w14:ligatures w14:val="standardContextual"/>
        </w:rPr>
      </w:pPr>
      <w:hyperlink w:anchor="_Toc165972207" w:history="1">
        <w:r w:rsidR="00D53AC9" w:rsidRPr="006C518B">
          <w:rPr>
            <w:rStyle w:val="Hyperlink"/>
            <w:rFonts w:eastAsia="Times New Roman"/>
          </w:rPr>
          <w:t>Executive Summary</w:t>
        </w:r>
        <w:r w:rsidR="00D53AC9">
          <w:rPr>
            <w:webHidden/>
          </w:rPr>
          <w:tab/>
        </w:r>
        <w:r w:rsidR="00D53AC9">
          <w:rPr>
            <w:webHidden/>
          </w:rPr>
          <w:fldChar w:fldCharType="begin"/>
        </w:r>
        <w:r w:rsidR="00D53AC9">
          <w:rPr>
            <w:webHidden/>
          </w:rPr>
          <w:instrText xml:space="preserve"> PAGEREF _Toc165972207 \h </w:instrText>
        </w:r>
        <w:r w:rsidR="00D53AC9">
          <w:rPr>
            <w:webHidden/>
          </w:rPr>
        </w:r>
        <w:r w:rsidR="00D53AC9">
          <w:rPr>
            <w:webHidden/>
          </w:rPr>
          <w:fldChar w:fldCharType="separate"/>
        </w:r>
        <w:r w:rsidR="00D53AC9">
          <w:rPr>
            <w:webHidden/>
          </w:rPr>
          <w:t>7</w:t>
        </w:r>
        <w:r w:rsidR="00D53AC9">
          <w:rPr>
            <w:webHidden/>
          </w:rPr>
          <w:fldChar w:fldCharType="end"/>
        </w:r>
      </w:hyperlink>
    </w:p>
    <w:p w14:paraId="640FEA28" w14:textId="7940974A" w:rsidR="00D53AC9" w:rsidRDefault="00000000">
      <w:pPr>
        <w:pStyle w:val="TOC1"/>
        <w:rPr>
          <w:rFonts w:asciiTheme="minorHAnsi" w:eastAsiaTheme="minorEastAsia" w:hAnsiTheme="minorHAnsi"/>
          <w:b w:val="0"/>
          <w:bCs w:val="0"/>
          <w:kern w:val="2"/>
          <w:lang w:eastAsia="en-GB"/>
          <w14:ligatures w14:val="standardContextual"/>
        </w:rPr>
      </w:pPr>
      <w:hyperlink w:anchor="_Toc165972208" w:history="1">
        <w:r w:rsidR="00D53AC9" w:rsidRPr="006C518B">
          <w:rPr>
            <w:rStyle w:val="Hyperlink"/>
          </w:rPr>
          <w:t>Introduction</w:t>
        </w:r>
        <w:r w:rsidR="00D53AC9">
          <w:rPr>
            <w:webHidden/>
          </w:rPr>
          <w:tab/>
        </w:r>
        <w:r w:rsidR="00D53AC9">
          <w:rPr>
            <w:webHidden/>
          </w:rPr>
          <w:fldChar w:fldCharType="begin"/>
        </w:r>
        <w:r w:rsidR="00D53AC9">
          <w:rPr>
            <w:webHidden/>
          </w:rPr>
          <w:instrText xml:space="preserve"> PAGEREF _Toc165972208 \h </w:instrText>
        </w:r>
        <w:r w:rsidR="00D53AC9">
          <w:rPr>
            <w:webHidden/>
          </w:rPr>
        </w:r>
        <w:r w:rsidR="00D53AC9">
          <w:rPr>
            <w:webHidden/>
          </w:rPr>
          <w:fldChar w:fldCharType="separate"/>
        </w:r>
        <w:r w:rsidR="00D53AC9">
          <w:rPr>
            <w:webHidden/>
          </w:rPr>
          <w:t>8</w:t>
        </w:r>
        <w:r w:rsidR="00D53AC9">
          <w:rPr>
            <w:webHidden/>
          </w:rPr>
          <w:fldChar w:fldCharType="end"/>
        </w:r>
      </w:hyperlink>
    </w:p>
    <w:p w14:paraId="5196F0D9" w14:textId="4BCD4CB8" w:rsidR="00D53AC9" w:rsidRDefault="00000000">
      <w:pPr>
        <w:pStyle w:val="TOC1"/>
        <w:rPr>
          <w:rFonts w:asciiTheme="minorHAnsi" w:eastAsiaTheme="minorEastAsia" w:hAnsiTheme="minorHAnsi"/>
          <w:b w:val="0"/>
          <w:bCs w:val="0"/>
          <w:kern w:val="2"/>
          <w:lang w:eastAsia="en-GB"/>
          <w14:ligatures w14:val="standardContextual"/>
        </w:rPr>
      </w:pPr>
      <w:hyperlink w:anchor="_Toc165972209" w:history="1">
        <w:r w:rsidR="00D53AC9" w:rsidRPr="006C518B">
          <w:rPr>
            <w:rStyle w:val="Hyperlink"/>
          </w:rPr>
          <w:t>Programme Overview</w:t>
        </w:r>
        <w:r w:rsidR="00D53AC9">
          <w:rPr>
            <w:webHidden/>
          </w:rPr>
          <w:tab/>
        </w:r>
        <w:r w:rsidR="00D53AC9">
          <w:rPr>
            <w:webHidden/>
          </w:rPr>
          <w:fldChar w:fldCharType="begin"/>
        </w:r>
        <w:r w:rsidR="00D53AC9">
          <w:rPr>
            <w:webHidden/>
          </w:rPr>
          <w:instrText xml:space="preserve"> PAGEREF _Toc165972209 \h </w:instrText>
        </w:r>
        <w:r w:rsidR="00D53AC9">
          <w:rPr>
            <w:webHidden/>
          </w:rPr>
        </w:r>
        <w:r w:rsidR="00D53AC9">
          <w:rPr>
            <w:webHidden/>
          </w:rPr>
          <w:fldChar w:fldCharType="separate"/>
        </w:r>
        <w:r w:rsidR="00D53AC9">
          <w:rPr>
            <w:webHidden/>
          </w:rPr>
          <w:t>10</w:t>
        </w:r>
        <w:r w:rsidR="00D53AC9">
          <w:rPr>
            <w:webHidden/>
          </w:rPr>
          <w:fldChar w:fldCharType="end"/>
        </w:r>
      </w:hyperlink>
    </w:p>
    <w:p w14:paraId="26A29963" w14:textId="29A02D22" w:rsidR="00D53AC9" w:rsidRDefault="00000000">
      <w:pPr>
        <w:pStyle w:val="TOC2"/>
        <w:rPr>
          <w:rFonts w:asciiTheme="minorHAnsi" w:eastAsiaTheme="minorEastAsia" w:hAnsiTheme="minorHAnsi"/>
          <w:kern w:val="2"/>
          <w:sz w:val="24"/>
          <w:szCs w:val="24"/>
          <w:lang w:eastAsia="en-GB"/>
          <w14:ligatures w14:val="standardContextual"/>
        </w:rPr>
      </w:pPr>
      <w:hyperlink w:anchor="_Toc165972210" w:history="1">
        <w:r w:rsidR="00D53AC9" w:rsidRPr="006C518B">
          <w:rPr>
            <w:rStyle w:val="Hyperlink"/>
            <w:rFonts w:cs="Segoe UI"/>
          </w:rPr>
          <w:t xml:space="preserve">Objective </w:t>
        </w:r>
        <w:r w:rsidR="00D53AC9" w:rsidRPr="006C518B">
          <w:rPr>
            <w:rStyle w:val="Hyperlink"/>
          </w:rPr>
          <w:t>and</w:t>
        </w:r>
        <w:r w:rsidR="00D53AC9" w:rsidRPr="006C518B">
          <w:rPr>
            <w:rStyle w:val="Hyperlink"/>
            <w:rFonts w:cs="Segoe UI"/>
          </w:rPr>
          <w:t xml:space="preserve"> </w:t>
        </w:r>
        <w:r w:rsidR="00D53AC9" w:rsidRPr="006C518B">
          <w:rPr>
            <w:rStyle w:val="Hyperlink"/>
          </w:rPr>
          <w:t>main</w:t>
        </w:r>
        <w:r w:rsidR="00D53AC9" w:rsidRPr="006C518B">
          <w:rPr>
            <w:rStyle w:val="Hyperlink"/>
            <w:rFonts w:cs="Segoe UI"/>
          </w:rPr>
          <w:t xml:space="preserve"> areas of work</w:t>
        </w:r>
        <w:r w:rsidR="00D53AC9">
          <w:rPr>
            <w:webHidden/>
          </w:rPr>
          <w:tab/>
        </w:r>
        <w:r w:rsidR="00D53AC9">
          <w:rPr>
            <w:webHidden/>
          </w:rPr>
          <w:fldChar w:fldCharType="begin"/>
        </w:r>
        <w:r w:rsidR="00D53AC9">
          <w:rPr>
            <w:webHidden/>
          </w:rPr>
          <w:instrText xml:space="preserve"> PAGEREF _Toc165972210 \h </w:instrText>
        </w:r>
        <w:r w:rsidR="00D53AC9">
          <w:rPr>
            <w:webHidden/>
          </w:rPr>
        </w:r>
        <w:r w:rsidR="00D53AC9">
          <w:rPr>
            <w:webHidden/>
          </w:rPr>
          <w:fldChar w:fldCharType="separate"/>
        </w:r>
        <w:r w:rsidR="00D53AC9">
          <w:rPr>
            <w:webHidden/>
          </w:rPr>
          <w:t>10</w:t>
        </w:r>
        <w:r w:rsidR="00D53AC9">
          <w:rPr>
            <w:webHidden/>
          </w:rPr>
          <w:fldChar w:fldCharType="end"/>
        </w:r>
      </w:hyperlink>
    </w:p>
    <w:p w14:paraId="46E33BAA" w14:textId="55C85983" w:rsidR="00D53AC9" w:rsidRDefault="00000000">
      <w:pPr>
        <w:pStyle w:val="TOC2"/>
        <w:rPr>
          <w:rFonts w:asciiTheme="minorHAnsi" w:eastAsiaTheme="minorEastAsia" w:hAnsiTheme="minorHAnsi"/>
          <w:kern w:val="2"/>
          <w:sz w:val="24"/>
          <w:szCs w:val="24"/>
          <w:lang w:eastAsia="en-GB"/>
          <w14:ligatures w14:val="standardContextual"/>
        </w:rPr>
      </w:pPr>
      <w:hyperlink w:anchor="_Toc165972211" w:history="1">
        <w:r w:rsidR="00D53AC9" w:rsidRPr="006C518B">
          <w:rPr>
            <w:rStyle w:val="Hyperlink"/>
          </w:rPr>
          <w:t>Core frameworks</w:t>
        </w:r>
        <w:r w:rsidR="00D53AC9">
          <w:rPr>
            <w:webHidden/>
          </w:rPr>
          <w:tab/>
        </w:r>
        <w:r w:rsidR="00D53AC9">
          <w:rPr>
            <w:webHidden/>
          </w:rPr>
          <w:fldChar w:fldCharType="begin"/>
        </w:r>
        <w:r w:rsidR="00D53AC9">
          <w:rPr>
            <w:webHidden/>
          </w:rPr>
          <w:instrText xml:space="preserve"> PAGEREF _Toc165972211 \h </w:instrText>
        </w:r>
        <w:r w:rsidR="00D53AC9">
          <w:rPr>
            <w:webHidden/>
          </w:rPr>
        </w:r>
        <w:r w:rsidR="00D53AC9">
          <w:rPr>
            <w:webHidden/>
          </w:rPr>
          <w:fldChar w:fldCharType="separate"/>
        </w:r>
        <w:r w:rsidR="00D53AC9">
          <w:rPr>
            <w:webHidden/>
          </w:rPr>
          <w:t>11</w:t>
        </w:r>
        <w:r w:rsidR="00D53AC9">
          <w:rPr>
            <w:webHidden/>
          </w:rPr>
          <w:fldChar w:fldCharType="end"/>
        </w:r>
      </w:hyperlink>
    </w:p>
    <w:p w14:paraId="1674B44A" w14:textId="5E49B933" w:rsidR="00D53AC9" w:rsidRDefault="00000000">
      <w:pPr>
        <w:pStyle w:val="TOC2"/>
        <w:rPr>
          <w:rFonts w:asciiTheme="minorHAnsi" w:eastAsiaTheme="minorEastAsia" w:hAnsiTheme="minorHAnsi"/>
          <w:kern w:val="2"/>
          <w:sz w:val="24"/>
          <w:szCs w:val="24"/>
          <w:lang w:eastAsia="en-GB"/>
          <w14:ligatures w14:val="standardContextual"/>
        </w:rPr>
      </w:pPr>
      <w:hyperlink w:anchor="_Toc165972212" w:history="1">
        <w:r w:rsidR="00D53AC9" w:rsidRPr="006C518B">
          <w:rPr>
            <w:rStyle w:val="Hyperlink"/>
          </w:rPr>
          <w:t>Alignment with WBU Strategic plans</w:t>
        </w:r>
        <w:r w:rsidR="00D53AC9">
          <w:rPr>
            <w:webHidden/>
          </w:rPr>
          <w:tab/>
        </w:r>
        <w:r w:rsidR="00D53AC9">
          <w:rPr>
            <w:webHidden/>
          </w:rPr>
          <w:fldChar w:fldCharType="begin"/>
        </w:r>
        <w:r w:rsidR="00D53AC9">
          <w:rPr>
            <w:webHidden/>
          </w:rPr>
          <w:instrText xml:space="preserve"> PAGEREF _Toc165972212 \h </w:instrText>
        </w:r>
        <w:r w:rsidR="00D53AC9">
          <w:rPr>
            <w:webHidden/>
          </w:rPr>
        </w:r>
        <w:r w:rsidR="00D53AC9">
          <w:rPr>
            <w:webHidden/>
          </w:rPr>
          <w:fldChar w:fldCharType="separate"/>
        </w:r>
        <w:r w:rsidR="00D53AC9">
          <w:rPr>
            <w:webHidden/>
          </w:rPr>
          <w:t>12</w:t>
        </w:r>
        <w:r w:rsidR="00D53AC9">
          <w:rPr>
            <w:webHidden/>
          </w:rPr>
          <w:fldChar w:fldCharType="end"/>
        </w:r>
      </w:hyperlink>
    </w:p>
    <w:p w14:paraId="163531F5" w14:textId="7A848B2D" w:rsidR="00D53AC9" w:rsidRDefault="00000000">
      <w:pPr>
        <w:pStyle w:val="TOC2"/>
        <w:rPr>
          <w:rFonts w:asciiTheme="minorHAnsi" w:eastAsiaTheme="minorEastAsia" w:hAnsiTheme="minorHAnsi"/>
          <w:kern w:val="2"/>
          <w:sz w:val="24"/>
          <w:szCs w:val="24"/>
          <w:lang w:eastAsia="en-GB"/>
          <w14:ligatures w14:val="standardContextual"/>
        </w:rPr>
      </w:pPr>
      <w:hyperlink w:anchor="_Toc165972213" w:history="1">
        <w:r w:rsidR="00D53AC9" w:rsidRPr="006C518B">
          <w:rPr>
            <w:rStyle w:val="Hyperlink"/>
            <w:rFonts w:cs="Segoe UI"/>
          </w:rPr>
          <w:t>Alignment with the CBM Switzerland/Global Grant</w:t>
        </w:r>
        <w:r w:rsidR="00D53AC9">
          <w:rPr>
            <w:webHidden/>
          </w:rPr>
          <w:tab/>
        </w:r>
        <w:r w:rsidR="00D53AC9">
          <w:rPr>
            <w:webHidden/>
          </w:rPr>
          <w:fldChar w:fldCharType="begin"/>
        </w:r>
        <w:r w:rsidR="00D53AC9">
          <w:rPr>
            <w:webHidden/>
          </w:rPr>
          <w:instrText xml:space="preserve"> PAGEREF _Toc165972213 \h </w:instrText>
        </w:r>
        <w:r w:rsidR="00D53AC9">
          <w:rPr>
            <w:webHidden/>
          </w:rPr>
        </w:r>
        <w:r w:rsidR="00D53AC9">
          <w:rPr>
            <w:webHidden/>
          </w:rPr>
          <w:fldChar w:fldCharType="separate"/>
        </w:r>
        <w:r w:rsidR="00D53AC9">
          <w:rPr>
            <w:webHidden/>
          </w:rPr>
          <w:t>12</w:t>
        </w:r>
        <w:r w:rsidR="00D53AC9">
          <w:rPr>
            <w:webHidden/>
          </w:rPr>
          <w:fldChar w:fldCharType="end"/>
        </w:r>
      </w:hyperlink>
    </w:p>
    <w:p w14:paraId="11CA4AE4" w14:textId="5809F7C8" w:rsidR="00D53AC9" w:rsidRDefault="00000000">
      <w:pPr>
        <w:pStyle w:val="TOC2"/>
        <w:rPr>
          <w:rFonts w:asciiTheme="minorHAnsi" w:eastAsiaTheme="minorEastAsia" w:hAnsiTheme="minorHAnsi"/>
          <w:kern w:val="2"/>
          <w:sz w:val="24"/>
          <w:szCs w:val="24"/>
          <w:lang w:eastAsia="en-GB"/>
          <w14:ligatures w14:val="standardContextual"/>
        </w:rPr>
      </w:pPr>
      <w:hyperlink w:anchor="_Toc165972214" w:history="1">
        <w:r w:rsidR="00D53AC9" w:rsidRPr="006C518B">
          <w:rPr>
            <w:rStyle w:val="Hyperlink"/>
          </w:rPr>
          <w:t>Success factors in launching the IAUD Programme</w:t>
        </w:r>
        <w:r w:rsidR="00D53AC9">
          <w:rPr>
            <w:webHidden/>
          </w:rPr>
          <w:tab/>
        </w:r>
        <w:r w:rsidR="00D53AC9">
          <w:rPr>
            <w:webHidden/>
          </w:rPr>
          <w:fldChar w:fldCharType="begin"/>
        </w:r>
        <w:r w:rsidR="00D53AC9">
          <w:rPr>
            <w:webHidden/>
          </w:rPr>
          <w:instrText xml:space="preserve"> PAGEREF _Toc165972214 \h </w:instrText>
        </w:r>
        <w:r w:rsidR="00D53AC9">
          <w:rPr>
            <w:webHidden/>
          </w:rPr>
        </w:r>
        <w:r w:rsidR="00D53AC9">
          <w:rPr>
            <w:webHidden/>
          </w:rPr>
          <w:fldChar w:fldCharType="separate"/>
        </w:r>
        <w:r w:rsidR="00D53AC9">
          <w:rPr>
            <w:webHidden/>
          </w:rPr>
          <w:t>12</w:t>
        </w:r>
        <w:r w:rsidR="00D53AC9">
          <w:rPr>
            <w:webHidden/>
          </w:rPr>
          <w:fldChar w:fldCharType="end"/>
        </w:r>
      </w:hyperlink>
    </w:p>
    <w:p w14:paraId="18A7B9DD" w14:textId="577D4349" w:rsidR="00D53AC9" w:rsidRDefault="00000000">
      <w:pPr>
        <w:pStyle w:val="TOC1"/>
        <w:rPr>
          <w:rFonts w:asciiTheme="minorHAnsi" w:eastAsiaTheme="minorEastAsia" w:hAnsiTheme="minorHAnsi"/>
          <w:b w:val="0"/>
          <w:bCs w:val="0"/>
          <w:kern w:val="2"/>
          <w:lang w:eastAsia="en-GB"/>
          <w14:ligatures w14:val="standardContextual"/>
        </w:rPr>
      </w:pPr>
      <w:hyperlink w:anchor="_Toc165972215" w:history="1">
        <w:r w:rsidR="00D53AC9" w:rsidRPr="006C518B">
          <w:rPr>
            <w:rStyle w:val="Hyperlink"/>
          </w:rPr>
          <w:t>Key achievements at a glance</w:t>
        </w:r>
        <w:r w:rsidR="00D53AC9">
          <w:rPr>
            <w:webHidden/>
          </w:rPr>
          <w:tab/>
        </w:r>
        <w:r w:rsidR="00D53AC9">
          <w:rPr>
            <w:webHidden/>
          </w:rPr>
          <w:fldChar w:fldCharType="begin"/>
        </w:r>
        <w:r w:rsidR="00D53AC9">
          <w:rPr>
            <w:webHidden/>
          </w:rPr>
          <w:instrText xml:space="preserve"> PAGEREF _Toc165972215 \h </w:instrText>
        </w:r>
        <w:r w:rsidR="00D53AC9">
          <w:rPr>
            <w:webHidden/>
          </w:rPr>
        </w:r>
        <w:r w:rsidR="00D53AC9">
          <w:rPr>
            <w:webHidden/>
          </w:rPr>
          <w:fldChar w:fldCharType="separate"/>
        </w:r>
        <w:r w:rsidR="00D53AC9">
          <w:rPr>
            <w:webHidden/>
          </w:rPr>
          <w:t>15</w:t>
        </w:r>
        <w:r w:rsidR="00D53AC9">
          <w:rPr>
            <w:webHidden/>
          </w:rPr>
          <w:fldChar w:fldCharType="end"/>
        </w:r>
      </w:hyperlink>
    </w:p>
    <w:p w14:paraId="75920D20" w14:textId="179F4295" w:rsidR="00D53AC9" w:rsidRDefault="00000000">
      <w:pPr>
        <w:pStyle w:val="TOC2"/>
        <w:rPr>
          <w:rFonts w:asciiTheme="minorHAnsi" w:eastAsiaTheme="minorEastAsia" w:hAnsiTheme="minorHAnsi"/>
          <w:kern w:val="2"/>
          <w:sz w:val="24"/>
          <w:szCs w:val="24"/>
          <w:lang w:eastAsia="en-GB"/>
          <w14:ligatures w14:val="standardContextual"/>
        </w:rPr>
      </w:pPr>
      <w:hyperlink w:anchor="_Toc165972216" w:history="1">
        <w:r w:rsidR="00D53AC9" w:rsidRPr="006C518B">
          <w:rPr>
            <w:rStyle w:val="Hyperlink"/>
          </w:rPr>
          <w:t>Overall Impact</w:t>
        </w:r>
        <w:r w:rsidR="00D53AC9">
          <w:rPr>
            <w:webHidden/>
          </w:rPr>
          <w:tab/>
        </w:r>
        <w:r w:rsidR="00D53AC9">
          <w:rPr>
            <w:webHidden/>
          </w:rPr>
          <w:fldChar w:fldCharType="begin"/>
        </w:r>
        <w:r w:rsidR="00D53AC9">
          <w:rPr>
            <w:webHidden/>
          </w:rPr>
          <w:instrText xml:space="preserve"> PAGEREF _Toc165972216 \h </w:instrText>
        </w:r>
        <w:r w:rsidR="00D53AC9">
          <w:rPr>
            <w:webHidden/>
          </w:rPr>
        </w:r>
        <w:r w:rsidR="00D53AC9">
          <w:rPr>
            <w:webHidden/>
          </w:rPr>
          <w:fldChar w:fldCharType="separate"/>
        </w:r>
        <w:r w:rsidR="00D53AC9">
          <w:rPr>
            <w:webHidden/>
          </w:rPr>
          <w:t>15</w:t>
        </w:r>
        <w:r w:rsidR="00D53AC9">
          <w:rPr>
            <w:webHidden/>
          </w:rPr>
          <w:fldChar w:fldCharType="end"/>
        </w:r>
      </w:hyperlink>
    </w:p>
    <w:p w14:paraId="7F0E8D84" w14:textId="7DCDCB50" w:rsidR="00D53AC9" w:rsidRDefault="00000000">
      <w:pPr>
        <w:pStyle w:val="TOC2"/>
        <w:rPr>
          <w:rFonts w:asciiTheme="minorHAnsi" w:eastAsiaTheme="minorEastAsia" w:hAnsiTheme="minorHAnsi"/>
          <w:kern w:val="2"/>
          <w:sz w:val="24"/>
          <w:szCs w:val="24"/>
          <w:lang w:eastAsia="en-GB"/>
          <w14:ligatures w14:val="standardContextual"/>
        </w:rPr>
      </w:pPr>
      <w:hyperlink w:anchor="_Toc165972217" w:history="1">
        <w:r w:rsidR="00D53AC9" w:rsidRPr="006C518B">
          <w:rPr>
            <w:rStyle w:val="Hyperlink"/>
          </w:rPr>
          <w:t>Pioneering partnerships</w:t>
        </w:r>
        <w:r w:rsidR="00D53AC9">
          <w:rPr>
            <w:webHidden/>
          </w:rPr>
          <w:tab/>
        </w:r>
        <w:r w:rsidR="00D53AC9">
          <w:rPr>
            <w:webHidden/>
          </w:rPr>
          <w:fldChar w:fldCharType="begin"/>
        </w:r>
        <w:r w:rsidR="00D53AC9">
          <w:rPr>
            <w:webHidden/>
          </w:rPr>
          <w:instrText xml:space="preserve"> PAGEREF _Toc165972217 \h </w:instrText>
        </w:r>
        <w:r w:rsidR="00D53AC9">
          <w:rPr>
            <w:webHidden/>
          </w:rPr>
        </w:r>
        <w:r w:rsidR="00D53AC9">
          <w:rPr>
            <w:webHidden/>
          </w:rPr>
          <w:fldChar w:fldCharType="separate"/>
        </w:r>
        <w:r w:rsidR="00D53AC9">
          <w:rPr>
            <w:webHidden/>
          </w:rPr>
          <w:t>15</w:t>
        </w:r>
        <w:r w:rsidR="00D53AC9">
          <w:rPr>
            <w:webHidden/>
          </w:rPr>
          <w:fldChar w:fldCharType="end"/>
        </w:r>
      </w:hyperlink>
    </w:p>
    <w:p w14:paraId="6C57FBC2" w14:textId="0F3084C3" w:rsidR="00D53AC9" w:rsidRPr="00AD1263" w:rsidRDefault="00000000">
      <w:pPr>
        <w:pStyle w:val="TOC2"/>
        <w:rPr>
          <w:rFonts w:asciiTheme="minorHAnsi" w:eastAsiaTheme="minorEastAsia" w:hAnsiTheme="minorHAnsi"/>
          <w:kern w:val="2"/>
          <w:sz w:val="24"/>
          <w:szCs w:val="24"/>
          <w:lang w:eastAsia="en-GB"/>
          <w14:ligatures w14:val="standardContextual"/>
        </w:rPr>
      </w:pPr>
      <w:hyperlink w:anchor="_Toc165972218" w:history="1">
        <w:r w:rsidR="00D53AC9" w:rsidRPr="00AD1263">
          <w:rPr>
            <w:rStyle w:val="Hyperlink"/>
            <w:rFonts w:cs="Segoe UI"/>
          </w:rPr>
          <w:t>Amplifying voices</w:t>
        </w:r>
        <w:r w:rsidR="00D53AC9" w:rsidRPr="00AD1263">
          <w:rPr>
            <w:webHidden/>
          </w:rPr>
          <w:tab/>
        </w:r>
        <w:r w:rsidR="00D53AC9" w:rsidRPr="00AD1263">
          <w:rPr>
            <w:webHidden/>
          </w:rPr>
          <w:fldChar w:fldCharType="begin"/>
        </w:r>
        <w:r w:rsidR="00D53AC9" w:rsidRPr="00AD1263">
          <w:rPr>
            <w:webHidden/>
          </w:rPr>
          <w:instrText xml:space="preserve"> PAGEREF _Toc165972218 \h </w:instrText>
        </w:r>
        <w:r w:rsidR="00D53AC9" w:rsidRPr="00AD1263">
          <w:rPr>
            <w:webHidden/>
          </w:rPr>
        </w:r>
        <w:r w:rsidR="00D53AC9" w:rsidRPr="00AD1263">
          <w:rPr>
            <w:webHidden/>
          </w:rPr>
          <w:fldChar w:fldCharType="separate"/>
        </w:r>
        <w:r w:rsidR="00D53AC9" w:rsidRPr="00AD1263">
          <w:rPr>
            <w:webHidden/>
          </w:rPr>
          <w:t>16</w:t>
        </w:r>
        <w:r w:rsidR="00D53AC9" w:rsidRPr="00AD1263">
          <w:rPr>
            <w:webHidden/>
          </w:rPr>
          <w:fldChar w:fldCharType="end"/>
        </w:r>
      </w:hyperlink>
    </w:p>
    <w:p w14:paraId="06623698" w14:textId="67C7C192" w:rsidR="00D53AC9" w:rsidRPr="00AD1263" w:rsidRDefault="00000000">
      <w:pPr>
        <w:pStyle w:val="TOC2"/>
        <w:rPr>
          <w:rFonts w:asciiTheme="minorHAnsi" w:eastAsiaTheme="minorEastAsia" w:hAnsiTheme="minorHAnsi"/>
          <w:kern w:val="2"/>
          <w:sz w:val="24"/>
          <w:szCs w:val="24"/>
          <w:lang w:eastAsia="en-GB"/>
          <w14:ligatures w14:val="standardContextual"/>
        </w:rPr>
      </w:pPr>
      <w:hyperlink w:anchor="_Toc165972219" w:history="1">
        <w:r w:rsidR="00D53AC9" w:rsidRPr="00AD1263">
          <w:rPr>
            <w:rStyle w:val="Hyperlink"/>
            <w:rFonts w:cs="Segoe UI"/>
          </w:rPr>
          <w:t>Leadership and expertise</w:t>
        </w:r>
        <w:r w:rsidR="00D53AC9" w:rsidRPr="00AD1263">
          <w:rPr>
            <w:webHidden/>
          </w:rPr>
          <w:tab/>
        </w:r>
        <w:r w:rsidR="00D53AC9" w:rsidRPr="00AD1263">
          <w:rPr>
            <w:webHidden/>
          </w:rPr>
          <w:fldChar w:fldCharType="begin"/>
        </w:r>
        <w:r w:rsidR="00D53AC9" w:rsidRPr="00AD1263">
          <w:rPr>
            <w:webHidden/>
          </w:rPr>
          <w:instrText xml:space="preserve"> PAGEREF _Toc165972219 \h </w:instrText>
        </w:r>
        <w:r w:rsidR="00D53AC9" w:rsidRPr="00AD1263">
          <w:rPr>
            <w:webHidden/>
          </w:rPr>
        </w:r>
        <w:r w:rsidR="00D53AC9" w:rsidRPr="00AD1263">
          <w:rPr>
            <w:webHidden/>
          </w:rPr>
          <w:fldChar w:fldCharType="separate"/>
        </w:r>
        <w:r w:rsidR="00D53AC9" w:rsidRPr="00AD1263">
          <w:rPr>
            <w:webHidden/>
          </w:rPr>
          <w:t>16</w:t>
        </w:r>
        <w:r w:rsidR="00D53AC9" w:rsidRPr="00AD1263">
          <w:rPr>
            <w:webHidden/>
          </w:rPr>
          <w:fldChar w:fldCharType="end"/>
        </w:r>
      </w:hyperlink>
    </w:p>
    <w:p w14:paraId="00D5151A" w14:textId="5EBC1701" w:rsidR="00D53AC9" w:rsidRPr="00AD1263" w:rsidRDefault="00000000">
      <w:pPr>
        <w:pStyle w:val="TOC2"/>
        <w:rPr>
          <w:rFonts w:asciiTheme="minorHAnsi" w:eastAsiaTheme="minorEastAsia" w:hAnsiTheme="minorHAnsi"/>
          <w:kern w:val="2"/>
          <w:sz w:val="24"/>
          <w:szCs w:val="24"/>
          <w:lang w:eastAsia="en-GB"/>
          <w14:ligatures w14:val="standardContextual"/>
        </w:rPr>
      </w:pPr>
      <w:hyperlink w:anchor="_Toc165972220" w:history="1">
        <w:r w:rsidR="00D53AC9" w:rsidRPr="00AD1263">
          <w:rPr>
            <w:rStyle w:val="Hyperlink"/>
            <w:rFonts w:cs="Segoe UI"/>
          </w:rPr>
          <w:t>Sharing knowledge</w:t>
        </w:r>
        <w:r w:rsidR="00D53AC9" w:rsidRPr="00AD1263">
          <w:rPr>
            <w:webHidden/>
          </w:rPr>
          <w:tab/>
        </w:r>
        <w:r w:rsidR="00D53AC9" w:rsidRPr="00AD1263">
          <w:rPr>
            <w:webHidden/>
          </w:rPr>
          <w:fldChar w:fldCharType="begin"/>
        </w:r>
        <w:r w:rsidR="00D53AC9" w:rsidRPr="00AD1263">
          <w:rPr>
            <w:webHidden/>
          </w:rPr>
          <w:instrText xml:space="preserve"> PAGEREF _Toc165972220 \h </w:instrText>
        </w:r>
        <w:r w:rsidR="00D53AC9" w:rsidRPr="00AD1263">
          <w:rPr>
            <w:webHidden/>
          </w:rPr>
        </w:r>
        <w:r w:rsidR="00D53AC9" w:rsidRPr="00AD1263">
          <w:rPr>
            <w:webHidden/>
          </w:rPr>
          <w:fldChar w:fldCharType="separate"/>
        </w:r>
        <w:r w:rsidR="00D53AC9" w:rsidRPr="00AD1263">
          <w:rPr>
            <w:webHidden/>
          </w:rPr>
          <w:t>17</w:t>
        </w:r>
        <w:r w:rsidR="00D53AC9" w:rsidRPr="00AD1263">
          <w:rPr>
            <w:webHidden/>
          </w:rPr>
          <w:fldChar w:fldCharType="end"/>
        </w:r>
      </w:hyperlink>
    </w:p>
    <w:p w14:paraId="09973C8C" w14:textId="601071F5" w:rsidR="00D53AC9" w:rsidRDefault="00000000">
      <w:pPr>
        <w:pStyle w:val="TOC1"/>
        <w:rPr>
          <w:rFonts w:asciiTheme="minorHAnsi" w:eastAsiaTheme="minorEastAsia" w:hAnsiTheme="minorHAnsi"/>
          <w:b w:val="0"/>
          <w:bCs w:val="0"/>
          <w:kern w:val="2"/>
          <w:lang w:eastAsia="en-GB"/>
          <w14:ligatures w14:val="standardContextual"/>
        </w:rPr>
      </w:pPr>
      <w:hyperlink w:anchor="_Toc165972221" w:history="1">
        <w:r w:rsidR="00D53AC9" w:rsidRPr="006C518B">
          <w:rPr>
            <w:rStyle w:val="Hyperlink"/>
          </w:rPr>
          <w:t>Amplifying voices</w:t>
        </w:r>
        <w:r w:rsidR="00D53AC9">
          <w:rPr>
            <w:webHidden/>
          </w:rPr>
          <w:tab/>
        </w:r>
        <w:r w:rsidR="00D53AC9">
          <w:rPr>
            <w:webHidden/>
          </w:rPr>
          <w:fldChar w:fldCharType="begin"/>
        </w:r>
        <w:r w:rsidR="00D53AC9">
          <w:rPr>
            <w:webHidden/>
          </w:rPr>
          <w:instrText xml:space="preserve"> PAGEREF _Toc165972221 \h </w:instrText>
        </w:r>
        <w:r w:rsidR="00D53AC9">
          <w:rPr>
            <w:webHidden/>
          </w:rPr>
        </w:r>
        <w:r w:rsidR="00D53AC9">
          <w:rPr>
            <w:webHidden/>
          </w:rPr>
          <w:fldChar w:fldCharType="separate"/>
        </w:r>
        <w:r w:rsidR="00D53AC9">
          <w:rPr>
            <w:webHidden/>
          </w:rPr>
          <w:t>18</w:t>
        </w:r>
        <w:r w:rsidR="00D53AC9">
          <w:rPr>
            <w:webHidden/>
          </w:rPr>
          <w:fldChar w:fldCharType="end"/>
        </w:r>
      </w:hyperlink>
    </w:p>
    <w:p w14:paraId="09FA7FE2" w14:textId="07EB3830" w:rsidR="00D53AC9" w:rsidRDefault="00000000">
      <w:pPr>
        <w:pStyle w:val="TOC1"/>
        <w:rPr>
          <w:rFonts w:asciiTheme="minorHAnsi" w:eastAsiaTheme="minorEastAsia" w:hAnsiTheme="minorHAnsi"/>
          <w:b w:val="0"/>
          <w:bCs w:val="0"/>
          <w:kern w:val="2"/>
          <w:lang w:eastAsia="en-GB"/>
          <w14:ligatures w14:val="standardContextual"/>
        </w:rPr>
      </w:pPr>
      <w:hyperlink w:anchor="_Toc165972222" w:history="1">
        <w:r w:rsidR="00D53AC9" w:rsidRPr="006C518B">
          <w:rPr>
            <w:rStyle w:val="Hyperlink"/>
          </w:rPr>
          <w:t>Results in advocacy</w:t>
        </w:r>
        <w:r w:rsidR="00D53AC9">
          <w:rPr>
            <w:webHidden/>
          </w:rPr>
          <w:tab/>
        </w:r>
        <w:r w:rsidR="00D53AC9">
          <w:rPr>
            <w:webHidden/>
          </w:rPr>
          <w:fldChar w:fldCharType="begin"/>
        </w:r>
        <w:r w:rsidR="00D53AC9">
          <w:rPr>
            <w:webHidden/>
          </w:rPr>
          <w:instrText xml:space="preserve"> PAGEREF _Toc165972222 \h </w:instrText>
        </w:r>
        <w:r w:rsidR="00D53AC9">
          <w:rPr>
            <w:webHidden/>
          </w:rPr>
        </w:r>
        <w:r w:rsidR="00D53AC9">
          <w:rPr>
            <w:webHidden/>
          </w:rPr>
          <w:fldChar w:fldCharType="separate"/>
        </w:r>
        <w:r w:rsidR="00D53AC9">
          <w:rPr>
            <w:webHidden/>
          </w:rPr>
          <w:t>18</w:t>
        </w:r>
        <w:r w:rsidR="00D53AC9">
          <w:rPr>
            <w:webHidden/>
          </w:rPr>
          <w:fldChar w:fldCharType="end"/>
        </w:r>
      </w:hyperlink>
    </w:p>
    <w:p w14:paraId="6A08C8D8" w14:textId="0CB7D498" w:rsidR="00D53AC9" w:rsidRDefault="00000000">
      <w:pPr>
        <w:pStyle w:val="TOC2"/>
        <w:rPr>
          <w:rFonts w:asciiTheme="minorHAnsi" w:eastAsiaTheme="minorEastAsia" w:hAnsiTheme="minorHAnsi"/>
          <w:kern w:val="2"/>
          <w:sz w:val="24"/>
          <w:szCs w:val="24"/>
          <w:lang w:eastAsia="en-GB"/>
          <w14:ligatures w14:val="standardContextual"/>
        </w:rPr>
      </w:pPr>
      <w:hyperlink w:anchor="_Toc165972223" w:history="1">
        <w:r w:rsidR="00D53AC9" w:rsidRPr="006C518B">
          <w:rPr>
            <w:rStyle w:val="Hyperlink"/>
          </w:rPr>
          <w:t>Overview of the advocacy roadmap</w:t>
        </w:r>
        <w:r w:rsidR="00D53AC9">
          <w:rPr>
            <w:webHidden/>
          </w:rPr>
          <w:tab/>
        </w:r>
        <w:r w:rsidR="00D53AC9">
          <w:rPr>
            <w:webHidden/>
          </w:rPr>
          <w:fldChar w:fldCharType="begin"/>
        </w:r>
        <w:r w:rsidR="00D53AC9">
          <w:rPr>
            <w:webHidden/>
          </w:rPr>
          <w:instrText xml:space="preserve"> PAGEREF _Toc165972223 \h </w:instrText>
        </w:r>
        <w:r w:rsidR="00D53AC9">
          <w:rPr>
            <w:webHidden/>
          </w:rPr>
        </w:r>
        <w:r w:rsidR="00D53AC9">
          <w:rPr>
            <w:webHidden/>
          </w:rPr>
          <w:fldChar w:fldCharType="separate"/>
        </w:r>
        <w:r w:rsidR="00D53AC9">
          <w:rPr>
            <w:webHidden/>
          </w:rPr>
          <w:t>18</w:t>
        </w:r>
        <w:r w:rsidR="00D53AC9">
          <w:rPr>
            <w:webHidden/>
          </w:rPr>
          <w:fldChar w:fldCharType="end"/>
        </w:r>
      </w:hyperlink>
    </w:p>
    <w:p w14:paraId="6E0DF074" w14:textId="48810584" w:rsidR="00D53AC9" w:rsidRDefault="00000000">
      <w:pPr>
        <w:pStyle w:val="TOC2"/>
        <w:rPr>
          <w:rFonts w:asciiTheme="minorHAnsi" w:eastAsiaTheme="minorEastAsia" w:hAnsiTheme="minorHAnsi"/>
          <w:kern w:val="2"/>
          <w:sz w:val="24"/>
          <w:szCs w:val="24"/>
          <w:lang w:eastAsia="en-GB"/>
          <w14:ligatures w14:val="standardContextual"/>
        </w:rPr>
      </w:pPr>
      <w:hyperlink w:anchor="_Toc165972224" w:history="1">
        <w:r w:rsidR="00D53AC9" w:rsidRPr="006C518B">
          <w:rPr>
            <w:rStyle w:val="Hyperlink"/>
          </w:rPr>
          <w:t>Reflections on the advocacy journey, its strategic alliances and impact</w:t>
        </w:r>
        <w:r w:rsidR="00D53AC9">
          <w:rPr>
            <w:webHidden/>
          </w:rPr>
          <w:tab/>
        </w:r>
        <w:r w:rsidR="00D53AC9">
          <w:rPr>
            <w:webHidden/>
          </w:rPr>
          <w:fldChar w:fldCharType="begin"/>
        </w:r>
        <w:r w:rsidR="00D53AC9">
          <w:rPr>
            <w:webHidden/>
          </w:rPr>
          <w:instrText xml:space="preserve"> PAGEREF _Toc165972224 \h </w:instrText>
        </w:r>
        <w:r w:rsidR="00D53AC9">
          <w:rPr>
            <w:webHidden/>
          </w:rPr>
        </w:r>
        <w:r w:rsidR="00D53AC9">
          <w:rPr>
            <w:webHidden/>
          </w:rPr>
          <w:fldChar w:fldCharType="separate"/>
        </w:r>
        <w:r w:rsidR="00D53AC9">
          <w:rPr>
            <w:webHidden/>
          </w:rPr>
          <w:t>20</w:t>
        </w:r>
        <w:r w:rsidR="00D53AC9">
          <w:rPr>
            <w:webHidden/>
          </w:rPr>
          <w:fldChar w:fldCharType="end"/>
        </w:r>
      </w:hyperlink>
    </w:p>
    <w:p w14:paraId="27CE7C8A" w14:textId="038FC898" w:rsidR="00D53AC9" w:rsidRDefault="00000000">
      <w:pPr>
        <w:pStyle w:val="TOC2"/>
        <w:rPr>
          <w:rFonts w:asciiTheme="minorHAnsi" w:eastAsiaTheme="minorEastAsia" w:hAnsiTheme="minorHAnsi"/>
          <w:kern w:val="2"/>
          <w:sz w:val="24"/>
          <w:szCs w:val="24"/>
          <w:lang w:eastAsia="en-GB"/>
          <w14:ligatures w14:val="standardContextual"/>
        </w:rPr>
      </w:pPr>
      <w:hyperlink w:anchor="_Toc165972225" w:history="1">
        <w:r w:rsidR="00D53AC9" w:rsidRPr="006C518B">
          <w:rPr>
            <w:rStyle w:val="Hyperlink"/>
          </w:rPr>
          <w:t>Moving forward on advocacy priorities</w:t>
        </w:r>
        <w:r w:rsidR="00D53AC9">
          <w:rPr>
            <w:webHidden/>
          </w:rPr>
          <w:tab/>
        </w:r>
        <w:r w:rsidR="00D53AC9">
          <w:rPr>
            <w:webHidden/>
          </w:rPr>
          <w:fldChar w:fldCharType="begin"/>
        </w:r>
        <w:r w:rsidR="00D53AC9">
          <w:rPr>
            <w:webHidden/>
          </w:rPr>
          <w:instrText xml:space="preserve"> PAGEREF _Toc165972225 \h </w:instrText>
        </w:r>
        <w:r w:rsidR="00D53AC9">
          <w:rPr>
            <w:webHidden/>
          </w:rPr>
        </w:r>
        <w:r w:rsidR="00D53AC9">
          <w:rPr>
            <w:webHidden/>
          </w:rPr>
          <w:fldChar w:fldCharType="separate"/>
        </w:r>
        <w:r w:rsidR="00D53AC9">
          <w:rPr>
            <w:webHidden/>
          </w:rPr>
          <w:t>22</w:t>
        </w:r>
        <w:r w:rsidR="00D53AC9">
          <w:rPr>
            <w:webHidden/>
          </w:rPr>
          <w:fldChar w:fldCharType="end"/>
        </w:r>
      </w:hyperlink>
    </w:p>
    <w:p w14:paraId="378C9146" w14:textId="3664403B" w:rsidR="00D53AC9" w:rsidRDefault="00000000">
      <w:pPr>
        <w:pStyle w:val="TOC1"/>
        <w:rPr>
          <w:rFonts w:asciiTheme="minorHAnsi" w:eastAsiaTheme="minorEastAsia" w:hAnsiTheme="minorHAnsi"/>
          <w:b w:val="0"/>
          <w:bCs w:val="0"/>
          <w:kern w:val="2"/>
          <w:lang w:eastAsia="en-GB"/>
          <w14:ligatures w14:val="standardContextual"/>
        </w:rPr>
      </w:pPr>
      <w:hyperlink w:anchor="_Toc165972226" w:history="1">
        <w:r w:rsidR="00D53AC9" w:rsidRPr="006C518B">
          <w:rPr>
            <w:rStyle w:val="Hyperlink"/>
          </w:rPr>
          <w:t>Tools for Action</w:t>
        </w:r>
        <w:r w:rsidR="00D53AC9">
          <w:rPr>
            <w:webHidden/>
          </w:rPr>
          <w:tab/>
        </w:r>
        <w:r w:rsidR="00D53AC9">
          <w:rPr>
            <w:webHidden/>
          </w:rPr>
          <w:fldChar w:fldCharType="begin"/>
        </w:r>
        <w:r w:rsidR="00D53AC9">
          <w:rPr>
            <w:webHidden/>
          </w:rPr>
          <w:instrText xml:space="preserve"> PAGEREF _Toc165972226 \h </w:instrText>
        </w:r>
        <w:r w:rsidR="00D53AC9">
          <w:rPr>
            <w:webHidden/>
          </w:rPr>
        </w:r>
        <w:r w:rsidR="00D53AC9">
          <w:rPr>
            <w:webHidden/>
          </w:rPr>
          <w:fldChar w:fldCharType="separate"/>
        </w:r>
        <w:r w:rsidR="00D53AC9">
          <w:rPr>
            <w:webHidden/>
          </w:rPr>
          <w:t>24</w:t>
        </w:r>
        <w:r w:rsidR="00D53AC9">
          <w:rPr>
            <w:webHidden/>
          </w:rPr>
          <w:fldChar w:fldCharType="end"/>
        </w:r>
      </w:hyperlink>
    </w:p>
    <w:p w14:paraId="26AE0DC9" w14:textId="21C0FFC3" w:rsidR="00D53AC9" w:rsidRDefault="00000000">
      <w:pPr>
        <w:pStyle w:val="TOC1"/>
        <w:rPr>
          <w:rFonts w:asciiTheme="minorHAnsi" w:eastAsiaTheme="minorEastAsia" w:hAnsiTheme="minorHAnsi"/>
          <w:b w:val="0"/>
          <w:bCs w:val="0"/>
          <w:kern w:val="2"/>
          <w:lang w:eastAsia="en-GB"/>
          <w14:ligatures w14:val="standardContextual"/>
        </w:rPr>
      </w:pPr>
      <w:hyperlink w:anchor="_Toc165972227" w:history="1">
        <w:r w:rsidR="00D53AC9" w:rsidRPr="006C518B">
          <w:rPr>
            <w:rStyle w:val="Hyperlink"/>
          </w:rPr>
          <w:t>Results in Capacity Building</w:t>
        </w:r>
        <w:r w:rsidR="00D53AC9">
          <w:rPr>
            <w:webHidden/>
          </w:rPr>
          <w:tab/>
        </w:r>
        <w:r w:rsidR="00D53AC9">
          <w:rPr>
            <w:webHidden/>
          </w:rPr>
          <w:fldChar w:fldCharType="begin"/>
        </w:r>
        <w:r w:rsidR="00D53AC9">
          <w:rPr>
            <w:webHidden/>
          </w:rPr>
          <w:instrText xml:space="preserve"> PAGEREF _Toc165972227 \h </w:instrText>
        </w:r>
        <w:r w:rsidR="00D53AC9">
          <w:rPr>
            <w:webHidden/>
          </w:rPr>
        </w:r>
        <w:r w:rsidR="00D53AC9">
          <w:rPr>
            <w:webHidden/>
          </w:rPr>
          <w:fldChar w:fldCharType="separate"/>
        </w:r>
        <w:r w:rsidR="00D53AC9">
          <w:rPr>
            <w:webHidden/>
          </w:rPr>
          <w:t>24</w:t>
        </w:r>
        <w:r w:rsidR="00D53AC9">
          <w:rPr>
            <w:webHidden/>
          </w:rPr>
          <w:fldChar w:fldCharType="end"/>
        </w:r>
      </w:hyperlink>
    </w:p>
    <w:p w14:paraId="7E53AC4F" w14:textId="1F266C0C" w:rsidR="00D53AC9" w:rsidRDefault="00000000">
      <w:pPr>
        <w:pStyle w:val="TOC2"/>
        <w:rPr>
          <w:rFonts w:asciiTheme="minorHAnsi" w:eastAsiaTheme="minorEastAsia" w:hAnsiTheme="minorHAnsi"/>
          <w:kern w:val="2"/>
          <w:sz w:val="24"/>
          <w:szCs w:val="24"/>
          <w:lang w:eastAsia="en-GB"/>
          <w14:ligatures w14:val="standardContextual"/>
        </w:rPr>
      </w:pPr>
      <w:hyperlink w:anchor="_Toc165972228" w:history="1">
        <w:r w:rsidR="00D53AC9" w:rsidRPr="006C518B">
          <w:rPr>
            <w:rStyle w:val="Hyperlink"/>
          </w:rPr>
          <w:t>Overview of the tools and resources</w:t>
        </w:r>
        <w:r w:rsidR="00D53AC9">
          <w:rPr>
            <w:webHidden/>
          </w:rPr>
          <w:tab/>
        </w:r>
        <w:r w:rsidR="00D53AC9">
          <w:rPr>
            <w:webHidden/>
          </w:rPr>
          <w:fldChar w:fldCharType="begin"/>
        </w:r>
        <w:r w:rsidR="00D53AC9">
          <w:rPr>
            <w:webHidden/>
          </w:rPr>
          <w:instrText xml:space="preserve"> PAGEREF _Toc165972228 \h </w:instrText>
        </w:r>
        <w:r w:rsidR="00D53AC9">
          <w:rPr>
            <w:webHidden/>
          </w:rPr>
        </w:r>
        <w:r w:rsidR="00D53AC9">
          <w:rPr>
            <w:webHidden/>
          </w:rPr>
          <w:fldChar w:fldCharType="separate"/>
        </w:r>
        <w:r w:rsidR="00D53AC9">
          <w:rPr>
            <w:webHidden/>
          </w:rPr>
          <w:t>24</w:t>
        </w:r>
        <w:r w:rsidR="00D53AC9">
          <w:rPr>
            <w:webHidden/>
          </w:rPr>
          <w:fldChar w:fldCharType="end"/>
        </w:r>
      </w:hyperlink>
    </w:p>
    <w:p w14:paraId="6B066029" w14:textId="08F07C90" w:rsidR="00D53AC9" w:rsidRDefault="00000000">
      <w:pPr>
        <w:pStyle w:val="TOC2"/>
        <w:rPr>
          <w:rFonts w:asciiTheme="minorHAnsi" w:eastAsiaTheme="minorEastAsia" w:hAnsiTheme="minorHAnsi"/>
          <w:kern w:val="2"/>
          <w:sz w:val="24"/>
          <w:szCs w:val="24"/>
          <w:lang w:eastAsia="en-GB"/>
          <w14:ligatures w14:val="standardContextual"/>
        </w:rPr>
      </w:pPr>
      <w:hyperlink w:anchor="_Toc165972229" w:history="1">
        <w:r w:rsidR="00D53AC9" w:rsidRPr="006C518B">
          <w:rPr>
            <w:rStyle w:val="Hyperlink"/>
          </w:rPr>
          <w:t>Accessibility Go! A guide to Action</w:t>
        </w:r>
        <w:r w:rsidR="00D53AC9">
          <w:rPr>
            <w:webHidden/>
          </w:rPr>
          <w:tab/>
        </w:r>
        <w:r w:rsidR="00D53AC9">
          <w:rPr>
            <w:webHidden/>
          </w:rPr>
          <w:fldChar w:fldCharType="begin"/>
        </w:r>
        <w:r w:rsidR="00D53AC9">
          <w:rPr>
            <w:webHidden/>
          </w:rPr>
          <w:instrText xml:space="preserve"> PAGEREF _Toc165972229 \h </w:instrText>
        </w:r>
        <w:r w:rsidR="00D53AC9">
          <w:rPr>
            <w:webHidden/>
          </w:rPr>
        </w:r>
        <w:r w:rsidR="00D53AC9">
          <w:rPr>
            <w:webHidden/>
          </w:rPr>
          <w:fldChar w:fldCharType="separate"/>
        </w:r>
        <w:r w:rsidR="00D53AC9">
          <w:rPr>
            <w:webHidden/>
          </w:rPr>
          <w:t>25</w:t>
        </w:r>
        <w:r w:rsidR="00D53AC9">
          <w:rPr>
            <w:webHidden/>
          </w:rPr>
          <w:fldChar w:fldCharType="end"/>
        </w:r>
      </w:hyperlink>
    </w:p>
    <w:p w14:paraId="6EA402B2" w14:textId="16A04E9A" w:rsidR="00D53AC9" w:rsidRDefault="00000000">
      <w:pPr>
        <w:pStyle w:val="TOC2"/>
        <w:rPr>
          <w:rFonts w:asciiTheme="minorHAnsi" w:eastAsiaTheme="minorEastAsia" w:hAnsiTheme="minorHAnsi"/>
          <w:kern w:val="2"/>
          <w:sz w:val="24"/>
          <w:szCs w:val="24"/>
          <w:lang w:eastAsia="en-GB"/>
          <w14:ligatures w14:val="standardContextual"/>
        </w:rPr>
      </w:pPr>
      <w:hyperlink w:anchor="_Toc165972230" w:history="1">
        <w:r w:rsidR="00D53AC9" w:rsidRPr="006C518B">
          <w:rPr>
            <w:rStyle w:val="Hyperlink"/>
            <w:shd w:val="clear" w:color="auto" w:fill="FFFFFF"/>
          </w:rPr>
          <w:t>The Journal of Public Space: Special Issue on Universally Accessible Public Spaces for All</w:t>
        </w:r>
        <w:r w:rsidR="00D53AC9">
          <w:rPr>
            <w:webHidden/>
          </w:rPr>
          <w:tab/>
        </w:r>
        <w:r w:rsidR="00D53AC9">
          <w:rPr>
            <w:webHidden/>
          </w:rPr>
          <w:fldChar w:fldCharType="begin"/>
        </w:r>
        <w:r w:rsidR="00D53AC9">
          <w:rPr>
            <w:webHidden/>
          </w:rPr>
          <w:instrText xml:space="preserve"> PAGEREF _Toc165972230 \h </w:instrText>
        </w:r>
        <w:r w:rsidR="00D53AC9">
          <w:rPr>
            <w:webHidden/>
          </w:rPr>
        </w:r>
        <w:r w:rsidR="00D53AC9">
          <w:rPr>
            <w:webHidden/>
          </w:rPr>
          <w:fldChar w:fldCharType="separate"/>
        </w:r>
        <w:r w:rsidR="00D53AC9">
          <w:rPr>
            <w:webHidden/>
          </w:rPr>
          <w:t>29</w:t>
        </w:r>
        <w:r w:rsidR="00D53AC9">
          <w:rPr>
            <w:webHidden/>
          </w:rPr>
          <w:fldChar w:fldCharType="end"/>
        </w:r>
      </w:hyperlink>
    </w:p>
    <w:p w14:paraId="250865F8" w14:textId="17FA3C41" w:rsidR="00D53AC9" w:rsidRDefault="00000000">
      <w:pPr>
        <w:pStyle w:val="TOC2"/>
        <w:rPr>
          <w:rFonts w:asciiTheme="minorHAnsi" w:eastAsiaTheme="minorEastAsia" w:hAnsiTheme="minorHAnsi"/>
          <w:kern w:val="2"/>
          <w:sz w:val="24"/>
          <w:szCs w:val="24"/>
          <w:lang w:eastAsia="en-GB"/>
          <w14:ligatures w14:val="standardContextual"/>
        </w:rPr>
      </w:pPr>
      <w:hyperlink w:anchor="_Toc165972231" w:history="1">
        <w:r w:rsidR="00D53AC9" w:rsidRPr="006C518B">
          <w:rPr>
            <w:rStyle w:val="Hyperlink"/>
          </w:rPr>
          <w:t>Cities for All Global Compact</w:t>
        </w:r>
        <w:r w:rsidR="00D53AC9">
          <w:rPr>
            <w:webHidden/>
          </w:rPr>
          <w:tab/>
        </w:r>
        <w:r w:rsidR="00D53AC9">
          <w:rPr>
            <w:webHidden/>
          </w:rPr>
          <w:fldChar w:fldCharType="begin"/>
        </w:r>
        <w:r w:rsidR="00D53AC9">
          <w:rPr>
            <w:webHidden/>
          </w:rPr>
          <w:instrText xml:space="preserve"> PAGEREF _Toc165972231 \h </w:instrText>
        </w:r>
        <w:r w:rsidR="00D53AC9">
          <w:rPr>
            <w:webHidden/>
          </w:rPr>
        </w:r>
        <w:r w:rsidR="00D53AC9">
          <w:rPr>
            <w:webHidden/>
          </w:rPr>
          <w:fldChar w:fldCharType="separate"/>
        </w:r>
        <w:r w:rsidR="00D53AC9">
          <w:rPr>
            <w:webHidden/>
          </w:rPr>
          <w:t>30</w:t>
        </w:r>
        <w:r w:rsidR="00D53AC9">
          <w:rPr>
            <w:webHidden/>
          </w:rPr>
          <w:fldChar w:fldCharType="end"/>
        </w:r>
      </w:hyperlink>
    </w:p>
    <w:p w14:paraId="4E3CA5F2" w14:textId="7D20A1C8" w:rsidR="00D53AC9" w:rsidRDefault="00000000">
      <w:pPr>
        <w:pStyle w:val="TOC2"/>
        <w:rPr>
          <w:rFonts w:asciiTheme="minorHAnsi" w:eastAsiaTheme="minorEastAsia" w:hAnsiTheme="minorHAnsi"/>
          <w:kern w:val="2"/>
          <w:sz w:val="24"/>
          <w:szCs w:val="24"/>
          <w:lang w:eastAsia="en-GB"/>
          <w14:ligatures w14:val="standardContextual"/>
        </w:rPr>
      </w:pPr>
      <w:hyperlink w:anchor="_Toc165972232" w:history="1">
        <w:r w:rsidR="00D53AC9" w:rsidRPr="006C518B">
          <w:rPr>
            <w:rStyle w:val="Hyperlink"/>
          </w:rPr>
          <w:t>All Under one Roof</w:t>
        </w:r>
        <w:r w:rsidR="00D53AC9">
          <w:rPr>
            <w:webHidden/>
          </w:rPr>
          <w:tab/>
        </w:r>
        <w:r w:rsidR="00D53AC9">
          <w:rPr>
            <w:webHidden/>
          </w:rPr>
          <w:fldChar w:fldCharType="begin"/>
        </w:r>
        <w:r w:rsidR="00D53AC9">
          <w:rPr>
            <w:webHidden/>
          </w:rPr>
          <w:instrText xml:space="preserve"> PAGEREF _Toc165972232 \h </w:instrText>
        </w:r>
        <w:r w:rsidR="00D53AC9">
          <w:rPr>
            <w:webHidden/>
          </w:rPr>
        </w:r>
        <w:r w:rsidR="00D53AC9">
          <w:rPr>
            <w:webHidden/>
          </w:rPr>
          <w:fldChar w:fldCharType="separate"/>
        </w:r>
        <w:r w:rsidR="00D53AC9">
          <w:rPr>
            <w:webHidden/>
          </w:rPr>
          <w:t>31</w:t>
        </w:r>
        <w:r w:rsidR="00D53AC9">
          <w:rPr>
            <w:webHidden/>
          </w:rPr>
          <w:fldChar w:fldCharType="end"/>
        </w:r>
      </w:hyperlink>
    </w:p>
    <w:p w14:paraId="07B7205D" w14:textId="00E74386" w:rsidR="00D53AC9" w:rsidRDefault="00000000">
      <w:pPr>
        <w:pStyle w:val="TOC2"/>
        <w:rPr>
          <w:rFonts w:asciiTheme="minorHAnsi" w:eastAsiaTheme="minorEastAsia" w:hAnsiTheme="minorHAnsi"/>
          <w:kern w:val="2"/>
          <w:sz w:val="24"/>
          <w:szCs w:val="24"/>
          <w:lang w:eastAsia="en-GB"/>
          <w14:ligatures w14:val="standardContextual"/>
        </w:rPr>
      </w:pPr>
      <w:hyperlink w:anchor="_Toc165972233" w:history="1">
        <w:r w:rsidR="00D53AC9" w:rsidRPr="006C518B">
          <w:rPr>
            <w:rStyle w:val="Hyperlink"/>
          </w:rPr>
          <w:t>Additional key capacity development activities</w:t>
        </w:r>
        <w:r w:rsidR="00D53AC9">
          <w:rPr>
            <w:webHidden/>
          </w:rPr>
          <w:tab/>
        </w:r>
        <w:r w:rsidR="00D53AC9">
          <w:rPr>
            <w:webHidden/>
          </w:rPr>
          <w:fldChar w:fldCharType="begin"/>
        </w:r>
        <w:r w:rsidR="00D53AC9">
          <w:rPr>
            <w:webHidden/>
          </w:rPr>
          <w:instrText xml:space="preserve"> PAGEREF _Toc165972233 \h </w:instrText>
        </w:r>
        <w:r w:rsidR="00D53AC9">
          <w:rPr>
            <w:webHidden/>
          </w:rPr>
        </w:r>
        <w:r w:rsidR="00D53AC9">
          <w:rPr>
            <w:webHidden/>
          </w:rPr>
          <w:fldChar w:fldCharType="separate"/>
        </w:r>
        <w:r w:rsidR="00D53AC9">
          <w:rPr>
            <w:webHidden/>
          </w:rPr>
          <w:t>32</w:t>
        </w:r>
        <w:r w:rsidR="00D53AC9">
          <w:rPr>
            <w:webHidden/>
          </w:rPr>
          <w:fldChar w:fldCharType="end"/>
        </w:r>
      </w:hyperlink>
    </w:p>
    <w:p w14:paraId="17615565" w14:textId="4E19C797" w:rsidR="00D53AC9" w:rsidRDefault="00000000">
      <w:pPr>
        <w:pStyle w:val="TOC1"/>
        <w:rPr>
          <w:rFonts w:asciiTheme="minorHAnsi" w:eastAsiaTheme="minorEastAsia" w:hAnsiTheme="minorHAnsi"/>
          <w:b w:val="0"/>
          <w:bCs w:val="0"/>
          <w:kern w:val="2"/>
          <w:lang w:eastAsia="en-GB"/>
          <w14:ligatures w14:val="standardContextual"/>
        </w:rPr>
      </w:pPr>
      <w:hyperlink w:anchor="_Toc165972234" w:history="1">
        <w:r w:rsidR="00D53AC9" w:rsidRPr="006C518B">
          <w:rPr>
            <w:rStyle w:val="Hyperlink"/>
          </w:rPr>
          <w:t>Partnering for change</w:t>
        </w:r>
        <w:r w:rsidR="00D53AC9">
          <w:rPr>
            <w:webHidden/>
          </w:rPr>
          <w:tab/>
        </w:r>
        <w:r w:rsidR="00D53AC9">
          <w:rPr>
            <w:webHidden/>
          </w:rPr>
          <w:fldChar w:fldCharType="begin"/>
        </w:r>
        <w:r w:rsidR="00D53AC9">
          <w:rPr>
            <w:webHidden/>
          </w:rPr>
          <w:instrText xml:space="preserve"> PAGEREF _Toc165972234 \h </w:instrText>
        </w:r>
        <w:r w:rsidR="00D53AC9">
          <w:rPr>
            <w:webHidden/>
          </w:rPr>
        </w:r>
        <w:r w:rsidR="00D53AC9">
          <w:rPr>
            <w:webHidden/>
          </w:rPr>
          <w:fldChar w:fldCharType="separate"/>
        </w:r>
        <w:r w:rsidR="00D53AC9">
          <w:rPr>
            <w:webHidden/>
          </w:rPr>
          <w:t>33</w:t>
        </w:r>
        <w:r w:rsidR="00D53AC9">
          <w:rPr>
            <w:webHidden/>
          </w:rPr>
          <w:fldChar w:fldCharType="end"/>
        </w:r>
      </w:hyperlink>
    </w:p>
    <w:p w14:paraId="0C15D3B8" w14:textId="5E42C484" w:rsidR="00D53AC9" w:rsidRDefault="00000000">
      <w:pPr>
        <w:pStyle w:val="TOC1"/>
        <w:rPr>
          <w:rFonts w:asciiTheme="minorHAnsi" w:eastAsiaTheme="minorEastAsia" w:hAnsiTheme="minorHAnsi"/>
          <w:b w:val="0"/>
          <w:bCs w:val="0"/>
          <w:kern w:val="2"/>
          <w:lang w:eastAsia="en-GB"/>
          <w14:ligatures w14:val="standardContextual"/>
        </w:rPr>
      </w:pPr>
      <w:hyperlink w:anchor="_Toc165972235" w:history="1">
        <w:r w:rsidR="00D53AC9" w:rsidRPr="006C518B">
          <w:rPr>
            <w:rStyle w:val="Hyperlink"/>
          </w:rPr>
          <w:t>Results in Partnerships</w:t>
        </w:r>
        <w:r w:rsidR="00D53AC9">
          <w:rPr>
            <w:webHidden/>
          </w:rPr>
          <w:tab/>
        </w:r>
        <w:r w:rsidR="00D53AC9">
          <w:rPr>
            <w:webHidden/>
          </w:rPr>
          <w:fldChar w:fldCharType="begin"/>
        </w:r>
        <w:r w:rsidR="00D53AC9">
          <w:rPr>
            <w:webHidden/>
          </w:rPr>
          <w:instrText xml:space="preserve"> PAGEREF _Toc165972235 \h </w:instrText>
        </w:r>
        <w:r w:rsidR="00D53AC9">
          <w:rPr>
            <w:webHidden/>
          </w:rPr>
        </w:r>
        <w:r w:rsidR="00D53AC9">
          <w:rPr>
            <w:webHidden/>
          </w:rPr>
          <w:fldChar w:fldCharType="separate"/>
        </w:r>
        <w:r w:rsidR="00D53AC9">
          <w:rPr>
            <w:webHidden/>
          </w:rPr>
          <w:t>33</w:t>
        </w:r>
        <w:r w:rsidR="00D53AC9">
          <w:rPr>
            <w:webHidden/>
          </w:rPr>
          <w:fldChar w:fldCharType="end"/>
        </w:r>
      </w:hyperlink>
    </w:p>
    <w:p w14:paraId="3C67ED05" w14:textId="3A908397" w:rsidR="00D53AC9" w:rsidRDefault="00000000">
      <w:pPr>
        <w:pStyle w:val="TOC2"/>
        <w:rPr>
          <w:rFonts w:asciiTheme="minorHAnsi" w:eastAsiaTheme="minorEastAsia" w:hAnsiTheme="minorHAnsi"/>
          <w:kern w:val="2"/>
          <w:sz w:val="24"/>
          <w:szCs w:val="24"/>
          <w:lang w:eastAsia="en-GB"/>
          <w14:ligatures w14:val="standardContextual"/>
        </w:rPr>
      </w:pPr>
      <w:hyperlink w:anchor="_Toc165972236" w:history="1">
        <w:r w:rsidR="00D53AC9" w:rsidRPr="006C518B">
          <w:rPr>
            <w:rStyle w:val="Hyperlink"/>
          </w:rPr>
          <w:t>Overview of the programme's network of partners</w:t>
        </w:r>
        <w:r w:rsidR="00D53AC9">
          <w:rPr>
            <w:webHidden/>
          </w:rPr>
          <w:tab/>
        </w:r>
        <w:r w:rsidR="00D53AC9">
          <w:rPr>
            <w:webHidden/>
          </w:rPr>
          <w:fldChar w:fldCharType="begin"/>
        </w:r>
        <w:r w:rsidR="00D53AC9">
          <w:rPr>
            <w:webHidden/>
          </w:rPr>
          <w:instrText xml:space="preserve"> PAGEREF _Toc165972236 \h </w:instrText>
        </w:r>
        <w:r w:rsidR="00D53AC9">
          <w:rPr>
            <w:webHidden/>
          </w:rPr>
        </w:r>
        <w:r w:rsidR="00D53AC9">
          <w:rPr>
            <w:webHidden/>
          </w:rPr>
          <w:fldChar w:fldCharType="separate"/>
        </w:r>
        <w:r w:rsidR="00D53AC9">
          <w:rPr>
            <w:webHidden/>
          </w:rPr>
          <w:t>33</w:t>
        </w:r>
        <w:r w:rsidR="00D53AC9">
          <w:rPr>
            <w:webHidden/>
          </w:rPr>
          <w:fldChar w:fldCharType="end"/>
        </w:r>
      </w:hyperlink>
    </w:p>
    <w:p w14:paraId="79FCB4FA" w14:textId="7C7FE73A" w:rsidR="00D53AC9" w:rsidRDefault="00000000">
      <w:pPr>
        <w:pStyle w:val="TOC2"/>
        <w:rPr>
          <w:rFonts w:asciiTheme="minorHAnsi" w:eastAsiaTheme="minorEastAsia" w:hAnsiTheme="minorHAnsi"/>
          <w:kern w:val="2"/>
          <w:sz w:val="24"/>
          <w:szCs w:val="24"/>
          <w:lang w:eastAsia="en-GB"/>
          <w14:ligatures w14:val="standardContextual"/>
        </w:rPr>
      </w:pPr>
      <w:hyperlink w:anchor="_Toc165972237" w:history="1">
        <w:r w:rsidR="00D53AC9" w:rsidRPr="006C518B">
          <w:rPr>
            <w:rStyle w:val="Hyperlink"/>
          </w:rPr>
          <w:t>Reflections on partnerships</w:t>
        </w:r>
        <w:r w:rsidR="00D53AC9">
          <w:rPr>
            <w:webHidden/>
          </w:rPr>
          <w:tab/>
        </w:r>
        <w:r w:rsidR="00D53AC9">
          <w:rPr>
            <w:webHidden/>
          </w:rPr>
          <w:fldChar w:fldCharType="begin"/>
        </w:r>
        <w:r w:rsidR="00D53AC9">
          <w:rPr>
            <w:webHidden/>
          </w:rPr>
          <w:instrText xml:space="preserve"> PAGEREF _Toc165972237 \h </w:instrText>
        </w:r>
        <w:r w:rsidR="00D53AC9">
          <w:rPr>
            <w:webHidden/>
          </w:rPr>
        </w:r>
        <w:r w:rsidR="00D53AC9">
          <w:rPr>
            <w:webHidden/>
          </w:rPr>
          <w:fldChar w:fldCharType="separate"/>
        </w:r>
        <w:r w:rsidR="00D53AC9">
          <w:rPr>
            <w:webHidden/>
          </w:rPr>
          <w:t>36</w:t>
        </w:r>
        <w:r w:rsidR="00D53AC9">
          <w:rPr>
            <w:webHidden/>
          </w:rPr>
          <w:fldChar w:fldCharType="end"/>
        </w:r>
      </w:hyperlink>
    </w:p>
    <w:p w14:paraId="6EB7C4B1" w14:textId="3FC90280" w:rsidR="00D53AC9" w:rsidRDefault="00000000">
      <w:pPr>
        <w:pStyle w:val="TOC2"/>
        <w:rPr>
          <w:rFonts w:asciiTheme="minorHAnsi" w:eastAsiaTheme="minorEastAsia" w:hAnsiTheme="minorHAnsi"/>
          <w:kern w:val="2"/>
          <w:sz w:val="24"/>
          <w:szCs w:val="24"/>
          <w:lang w:eastAsia="en-GB"/>
          <w14:ligatures w14:val="standardContextual"/>
        </w:rPr>
      </w:pPr>
      <w:hyperlink w:anchor="_Toc165972238" w:history="1">
        <w:r w:rsidR="00D53AC9" w:rsidRPr="006C518B">
          <w:rPr>
            <w:rStyle w:val="Hyperlink"/>
          </w:rPr>
          <w:t>From global to local: Priorities for partnerships</w:t>
        </w:r>
        <w:r w:rsidR="00D53AC9">
          <w:rPr>
            <w:webHidden/>
          </w:rPr>
          <w:tab/>
        </w:r>
        <w:r w:rsidR="00D53AC9">
          <w:rPr>
            <w:webHidden/>
          </w:rPr>
          <w:fldChar w:fldCharType="begin"/>
        </w:r>
        <w:r w:rsidR="00D53AC9">
          <w:rPr>
            <w:webHidden/>
          </w:rPr>
          <w:instrText xml:space="preserve"> PAGEREF _Toc165972238 \h </w:instrText>
        </w:r>
        <w:r w:rsidR="00D53AC9">
          <w:rPr>
            <w:webHidden/>
          </w:rPr>
        </w:r>
        <w:r w:rsidR="00D53AC9">
          <w:rPr>
            <w:webHidden/>
          </w:rPr>
          <w:fldChar w:fldCharType="separate"/>
        </w:r>
        <w:r w:rsidR="00D53AC9">
          <w:rPr>
            <w:webHidden/>
          </w:rPr>
          <w:t>37</w:t>
        </w:r>
        <w:r w:rsidR="00D53AC9">
          <w:rPr>
            <w:webHidden/>
          </w:rPr>
          <w:fldChar w:fldCharType="end"/>
        </w:r>
      </w:hyperlink>
    </w:p>
    <w:p w14:paraId="1B01AD78" w14:textId="3FCB69C8" w:rsidR="00D53AC9" w:rsidRDefault="00000000">
      <w:pPr>
        <w:pStyle w:val="TOC2"/>
        <w:rPr>
          <w:rFonts w:asciiTheme="minorHAnsi" w:eastAsiaTheme="minorEastAsia" w:hAnsiTheme="minorHAnsi"/>
          <w:kern w:val="2"/>
          <w:sz w:val="24"/>
          <w:szCs w:val="24"/>
          <w:lang w:eastAsia="en-GB"/>
          <w14:ligatures w14:val="standardContextual"/>
        </w:rPr>
      </w:pPr>
      <w:hyperlink w:anchor="_Toc165972239" w:history="1">
        <w:r w:rsidR="00D53AC9" w:rsidRPr="006C518B">
          <w:rPr>
            <w:rStyle w:val="Hyperlink"/>
          </w:rPr>
          <w:t>Deviation in activity implementation</w:t>
        </w:r>
        <w:r w:rsidR="00D53AC9">
          <w:rPr>
            <w:webHidden/>
          </w:rPr>
          <w:tab/>
        </w:r>
        <w:r w:rsidR="00D53AC9">
          <w:rPr>
            <w:webHidden/>
          </w:rPr>
          <w:fldChar w:fldCharType="begin"/>
        </w:r>
        <w:r w:rsidR="00D53AC9">
          <w:rPr>
            <w:webHidden/>
          </w:rPr>
          <w:instrText xml:space="preserve"> PAGEREF _Toc165972239 \h </w:instrText>
        </w:r>
        <w:r w:rsidR="00D53AC9">
          <w:rPr>
            <w:webHidden/>
          </w:rPr>
        </w:r>
        <w:r w:rsidR="00D53AC9">
          <w:rPr>
            <w:webHidden/>
          </w:rPr>
          <w:fldChar w:fldCharType="separate"/>
        </w:r>
        <w:r w:rsidR="00D53AC9">
          <w:rPr>
            <w:webHidden/>
          </w:rPr>
          <w:t>39</w:t>
        </w:r>
        <w:r w:rsidR="00D53AC9">
          <w:rPr>
            <w:webHidden/>
          </w:rPr>
          <w:fldChar w:fldCharType="end"/>
        </w:r>
      </w:hyperlink>
    </w:p>
    <w:p w14:paraId="2A688F1D" w14:textId="4471F797" w:rsidR="00D53AC9" w:rsidRDefault="00000000">
      <w:pPr>
        <w:pStyle w:val="TOC1"/>
        <w:rPr>
          <w:rFonts w:asciiTheme="minorHAnsi" w:eastAsiaTheme="minorEastAsia" w:hAnsiTheme="minorHAnsi"/>
          <w:b w:val="0"/>
          <w:bCs w:val="0"/>
          <w:kern w:val="2"/>
          <w:lang w:eastAsia="en-GB"/>
          <w14:ligatures w14:val="standardContextual"/>
        </w:rPr>
      </w:pPr>
      <w:hyperlink w:anchor="_Toc165972240" w:history="1">
        <w:r w:rsidR="00D53AC9" w:rsidRPr="006C518B">
          <w:rPr>
            <w:rStyle w:val="Hyperlink"/>
          </w:rPr>
          <w:t>Challenges and</w:t>
        </w:r>
        <w:r w:rsidR="00D53AC9" w:rsidRPr="006C518B">
          <w:rPr>
            <w:rStyle w:val="Hyperlink"/>
            <w:lang w:eastAsia="en-CA"/>
          </w:rPr>
          <w:t xml:space="preserve"> lessons learned</w:t>
        </w:r>
        <w:r w:rsidR="00D53AC9">
          <w:rPr>
            <w:webHidden/>
          </w:rPr>
          <w:tab/>
        </w:r>
        <w:r w:rsidR="00D53AC9">
          <w:rPr>
            <w:webHidden/>
          </w:rPr>
          <w:fldChar w:fldCharType="begin"/>
        </w:r>
        <w:r w:rsidR="00D53AC9">
          <w:rPr>
            <w:webHidden/>
          </w:rPr>
          <w:instrText xml:space="preserve"> PAGEREF _Toc165972240 \h </w:instrText>
        </w:r>
        <w:r w:rsidR="00D53AC9">
          <w:rPr>
            <w:webHidden/>
          </w:rPr>
        </w:r>
        <w:r w:rsidR="00D53AC9">
          <w:rPr>
            <w:webHidden/>
          </w:rPr>
          <w:fldChar w:fldCharType="separate"/>
        </w:r>
        <w:r w:rsidR="00D53AC9">
          <w:rPr>
            <w:webHidden/>
          </w:rPr>
          <w:t>40</w:t>
        </w:r>
        <w:r w:rsidR="00D53AC9">
          <w:rPr>
            <w:webHidden/>
          </w:rPr>
          <w:fldChar w:fldCharType="end"/>
        </w:r>
      </w:hyperlink>
    </w:p>
    <w:p w14:paraId="0847200F" w14:textId="3FCFC4E8" w:rsidR="00D53AC9" w:rsidRDefault="00000000">
      <w:pPr>
        <w:pStyle w:val="TOC2"/>
        <w:rPr>
          <w:rFonts w:asciiTheme="minorHAnsi" w:eastAsiaTheme="minorEastAsia" w:hAnsiTheme="minorHAnsi"/>
          <w:kern w:val="2"/>
          <w:sz w:val="24"/>
          <w:szCs w:val="24"/>
          <w:lang w:eastAsia="en-GB"/>
          <w14:ligatures w14:val="standardContextual"/>
        </w:rPr>
      </w:pPr>
      <w:hyperlink w:anchor="_Toc165972241" w:history="1">
        <w:r w:rsidR="00D53AC9" w:rsidRPr="006C518B">
          <w:rPr>
            <w:rStyle w:val="Hyperlink"/>
            <w:lang w:eastAsia="en-CA"/>
          </w:rPr>
          <w:t>Our 6 Challenges and Strategies</w:t>
        </w:r>
        <w:r w:rsidR="00D53AC9">
          <w:rPr>
            <w:webHidden/>
          </w:rPr>
          <w:tab/>
        </w:r>
        <w:r w:rsidR="00D53AC9">
          <w:rPr>
            <w:webHidden/>
          </w:rPr>
          <w:fldChar w:fldCharType="begin"/>
        </w:r>
        <w:r w:rsidR="00D53AC9">
          <w:rPr>
            <w:webHidden/>
          </w:rPr>
          <w:instrText xml:space="preserve"> PAGEREF _Toc165972241 \h </w:instrText>
        </w:r>
        <w:r w:rsidR="00D53AC9">
          <w:rPr>
            <w:webHidden/>
          </w:rPr>
        </w:r>
        <w:r w:rsidR="00D53AC9">
          <w:rPr>
            <w:webHidden/>
          </w:rPr>
          <w:fldChar w:fldCharType="separate"/>
        </w:r>
        <w:r w:rsidR="00D53AC9">
          <w:rPr>
            <w:webHidden/>
          </w:rPr>
          <w:t>40</w:t>
        </w:r>
        <w:r w:rsidR="00D53AC9">
          <w:rPr>
            <w:webHidden/>
          </w:rPr>
          <w:fldChar w:fldCharType="end"/>
        </w:r>
      </w:hyperlink>
    </w:p>
    <w:p w14:paraId="2BA58EBB" w14:textId="0DFF1794" w:rsidR="00D53AC9" w:rsidRDefault="00000000">
      <w:pPr>
        <w:pStyle w:val="TOC2"/>
        <w:rPr>
          <w:rFonts w:asciiTheme="minorHAnsi" w:eastAsiaTheme="minorEastAsia" w:hAnsiTheme="minorHAnsi"/>
          <w:kern w:val="2"/>
          <w:sz w:val="24"/>
          <w:szCs w:val="24"/>
          <w:lang w:eastAsia="en-GB"/>
          <w14:ligatures w14:val="standardContextual"/>
        </w:rPr>
      </w:pPr>
      <w:hyperlink w:anchor="_Toc165972242" w:history="1">
        <w:r w:rsidR="00D53AC9" w:rsidRPr="006C518B">
          <w:rPr>
            <w:rStyle w:val="Hyperlink"/>
            <w:lang w:eastAsia="en-CA"/>
          </w:rPr>
          <w:t xml:space="preserve">Our 4 Key </w:t>
        </w:r>
        <w:r w:rsidR="00D53AC9" w:rsidRPr="006C518B">
          <w:rPr>
            <w:rStyle w:val="Hyperlink"/>
          </w:rPr>
          <w:t>Learnings</w:t>
        </w:r>
        <w:r w:rsidR="00D53AC9">
          <w:rPr>
            <w:webHidden/>
          </w:rPr>
          <w:tab/>
        </w:r>
        <w:r w:rsidR="00D53AC9">
          <w:rPr>
            <w:webHidden/>
          </w:rPr>
          <w:fldChar w:fldCharType="begin"/>
        </w:r>
        <w:r w:rsidR="00D53AC9">
          <w:rPr>
            <w:webHidden/>
          </w:rPr>
          <w:instrText xml:space="preserve"> PAGEREF _Toc165972242 \h </w:instrText>
        </w:r>
        <w:r w:rsidR="00D53AC9">
          <w:rPr>
            <w:webHidden/>
          </w:rPr>
        </w:r>
        <w:r w:rsidR="00D53AC9">
          <w:rPr>
            <w:webHidden/>
          </w:rPr>
          <w:fldChar w:fldCharType="separate"/>
        </w:r>
        <w:r w:rsidR="00D53AC9">
          <w:rPr>
            <w:webHidden/>
          </w:rPr>
          <w:t>44</w:t>
        </w:r>
        <w:r w:rsidR="00D53AC9">
          <w:rPr>
            <w:webHidden/>
          </w:rPr>
          <w:fldChar w:fldCharType="end"/>
        </w:r>
      </w:hyperlink>
    </w:p>
    <w:p w14:paraId="09616704" w14:textId="0EBAE551" w:rsidR="00D53AC9" w:rsidRDefault="00000000">
      <w:pPr>
        <w:pStyle w:val="TOC1"/>
        <w:rPr>
          <w:rFonts w:asciiTheme="minorHAnsi" w:eastAsiaTheme="minorEastAsia" w:hAnsiTheme="minorHAnsi"/>
          <w:b w:val="0"/>
          <w:bCs w:val="0"/>
          <w:kern w:val="2"/>
          <w:lang w:eastAsia="en-GB"/>
          <w14:ligatures w14:val="standardContextual"/>
        </w:rPr>
      </w:pPr>
      <w:hyperlink w:anchor="_Toc165972243" w:history="1">
        <w:r w:rsidR="00D53AC9" w:rsidRPr="006C518B">
          <w:rPr>
            <w:rStyle w:val="Hyperlink"/>
          </w:rPr>
          <w:t>Budget overview</w:t>
        </w:r>
        <w:r w:rsidR="00D53AC9">
          <w:rPr>
            <w:webHidden/>
          </w:rPr>
          <w:tab/>
        </w:r>
        <w:r w:rsidR="00D53AC9">
          <w:rPr>
            <w:webHidden/>
          </w:rPr>
          <w:fldChar w:fldCharType="begin"/>
        </w:r>
        <w:r w:rsidR="00D53AC9">
          <w:rPr>
            <w:webHidden/>
          </w:rPr>
          <w:instrText xml:space="preserve"> PAGEREF _Toc165972243 \h </w:instrText>
        </w:r>
        <w:r w:rsidR="00D53AC9">
          <w:rPr>
            <w:webHidden/>
          </w:rPr>
        </w:r>
        <w:r w:rsidR="00D53AC9">
          <w:rPr>
            <w:webHidden/>
          </w:rPr>
          <w:fldChar w:fldCharType="separate"/>
        </w:r>
        <w:r w:rsidR="00D53AC9">
          <w:rPr>
            <w:webHidden/>
          </w:rPr>
          <w:t>47</w:t>
        </w:r>
        <w:r w:rsidR="00D53AC9">
          <w:rPr>
            <w:webHidden/>
          </w:rPr>
          <w:fldChar w:fldCharType="end"/>
        </w:r>
      </w:hyperlink>
    </w:p>
    <w:p w14:paraId="78B9B813" w14:textId="63ABFBF2" w:rsidR="00D53AC9" w:rsidRDefault="00000000">
      <w:pPr>
        <w:pStyle w:val="TOC2"/>
        <w:rPr>
          <w:rFonts w:asciiTheme="minorHAnsi" w:eastAsiaTheme="minorEastAsia" w:hAnsiTheme="minorHAnsi"/>
          <w:kern w:val="2"/>
          <w:sz w:val="24"/>
          <w:szCs w:val="24"/>
          <w:lang w:eastAsia="en-GB"/>
          <w14:ligatures w14:val="standardContextual"/>
        </w:rPr>
      </w:pPr>
      <w:hyperlink w:anchor="_Toc165972244" w:history="1">
        <w:r w:rsidR="00D53AC9" w:rsidRPr="006C518B">
          <w:rPr>
            <w:rStyle w:val="Hyperlink"/>
          </w:rPr>
          <w:t>Overall spending estimates</w:t>
        </w:r>
        <w:r w:rsidR="00D53AC9">
          <w:rPr>
            <w:webHidden/>
          </w:rPr>
          <w:tab/>
        </w:r>
        <w:r w:rsidR="00D53AC9">
          <w:rPr>
            <w:webHidden/>
          </w:rPr>
          <w:fldChar w:fldCharType="begin"/>
        </w:r>
        <w:r w:rsidR="00D53AC9">
          <w:rPr>
            <w:webHidden/>
          </w:rPr>
          <w:instrText xml:space="preserve"> PAGEREF _Toc165972244 \h </w:instrText>
        </w:r>
        <w:r w:rsidR="00D53AC9">
          <w:rPr>
            <w:webHidden/>
          </w:rPr>
        </w:r>
        <w:r w:rsidR="00D53AC9">
          <w:rPr>
            <w:webHidden/>
          </w:rPr>
          <w:fldChar w:fldCharType="separate"/>
        </w:r>
        <w:r w:rsidR="00D53AC9">
          <w:rPr>
            <w:webHidden/>
          </w:rPr>
          <w:t>47</w:t>
        </w:r>
        <w:r w:rsidR="00D53AC9">
          <w:rPr>
            <w:webHidden/>
          </w:rPr>
          <w:fldChar w:fldCharType="end"/>
        </w:r>
      </w:hyperlink>
    </w:p>
    <w:p w14:paraId="07D7B6E1" w14:textId="1CE266E6" w:rsidR="00D53AC9" w:rsidRDefault="00000000">
      <w:pPr>
        <w:pStyle w:val="TOC2"/>
        <w:rPr>
          <w:rFonts w:asciiTheme="minorHAnsi" w:eastAsiaTheme="minorEastAsia" w:hAnsiTheme="minorHAnsi"/>
          <w:kern w:val="2"/>
          <w:sz w:val="24"/>
          <w:szCs w:val="24"/>
          <w:lang w:eastAsia="en-GB"/>
          <w14:ligatures w14:val="standardContextual"/>
        </w:rPr>
      </w:pPr>
      <w:hyperlink w:anchor="_Toc165972245" w:history="1">
        <w:r w:rsidR="00D53AC9" w:rsidRPr="006C518B">
          <w:rPr>
            <w:rStyle w:val="Hyperlink"/>
          </w:rPr>
          <w:t>Spending synergies across IAUD programme areas of work</w:t>
        </w:r>
        <w:r w:rsidR="00D53AC9">
          <w:rPr>
            <w:webHidden/>
          </w:rPr>
          <w:tab/>
        </w:r>
        <w:r w:rsidR="00D53AC9">
          <w:rPr>
            <w:webHidden/>
          </w:rPr>
          <w:fldChar w:fldCharType="begin"/>
        </w:r>
        <w:r w:rsidR="00D53AC9">
          <w:rPr>
            <w:webHidden/>
          </w:rPr>
          <w:instrText xml:space="preserve"> PAGEREF _Toc165972245 \h </w:instrText>
        </w:r>
        <w:r w:rsidR="00D53AC9">
          <w:rPr>
            <w:webHidden/>
          </w:rPr>
        </w:r>
        <w:r w:rsidR="00D53AC9">
          <w:rPr>
            <w:webHidden/>
          </w:rPr>
          <w:fldChar w:fldCharType="separate"/>
        </w:r>
        <w:r w:rsidR="00D53AC9">
          <w:rPr>
            <w:webHidden/>
          </w:rPr>
          <w:t>48</w:t>
        </w:r>
        <w:r w:rsidR="00D53AC9">
          <w:rPr>
            <w:webHidden/>
          </w:rPr>
          <w:fldChar w:fldCharType="end"/>
        </w:r>
      </w:hyperlink>
    </w:p>
    <w:p w14:paraId="798F8085" w14:textId="5D247E74" w:rsidR="00D53AC9" w:rsidRDefault="00000000">
      <w:pPr>
        <w:pStyle w:val="TOC2"/>
        <w:rPr>
          <w:rFonts w:asciiTheme="minorHAnsi" w:eastAsiaTheme="minorEastAsia" w:hAnsiTheme="minorHAnsi"/>
          <w:kern w:val="2"/>
          <w:sz w:val="24"/>
          <w:szCs w:val="24"/>
          <w:lang w:eastAsia="en-GB"/>
          <w14:ligatures w14:val="standardContextual"/>
        </w:rPr>
      </w:pPr>
      <w:hyperlink w:anchor="_Toc165972246" w:history="1">
        <w:r w:rsidR="00D53AC9" w:rsidRPr="006C518B">
          <w:rPr>
            <w:rStyle w:val="Hyperlink"/>
          </w:rPr>
          <w:t>Integrating accessibility and reasonable accommodation</w:t>
        </w:r>
        <w:r w:rsidR="00D53AC9">
          <w:rPr>
            <w:webHidden/>
          </w:rPr>
          <w:tab/>
        </w:r>
        <w:r w:rsidR="00D53AC9">
          <w:rPr>
            <w:webHidden/>
          </w:rPr>
          <w:fldChar w:fldCharType="begin"/>
        </w:r>
        <w:r w:rsidR="00D53AC9">
          <w:rPr>
            <w:webHidden/>
          </w:rPr>
          <w:instrText xml:space="preserve"> PAGEREF _Toc165972246 \h </w:instrText>
        </w:r>
        <w:r w:rsidR="00D53AC9">
          <w:rPr>
            <w:webHidden/>
          </w:rPr>
        </w:r>
        <w:r w:rsidR="00D53AC9">
          <w:rPr>
            <w:webHidden/>
          </w:rPr>
          <w:fldChar w:fldCharType="separate"/>
        </w:r>
        <w:r w:rsidR="00D53AC9">
          <w:rPr>
            <w:webHidden/>
          </w:rPr>
          <w:t>48</w:t>
        </w:r>
        <w:r w:rsidR="00D53AC9">
          <w:rPr>
            <w:webHidden/>
          </w:rPr>
          <w:fldChar w:fldCharType="end"/>
        </w:r>
      </w:hyperlink>
    </w:p>
    <w:p w14:paraId="114263A8" w14:textId="78CA9866" w:rsidR="00D53AC9" w:rsidRDefault="00000000">
      <w:pPr>
        <w:pStyle w:val="TOC1"/>
        <w:rPr>
          <w:rFonts w:asciiTheme="minorHAnsi" w:eastAsiaTheme="minorEastAsia" w:hAnsiTheme="minorHAnsi"/>
          <w:b w:val="0"/>
          <w:bCs w:val="0"/>
          <w:kern w:val="2"/>
          <w:lang w:eastAsia="en-GB"/>
          <w14:ligatures w14:val="standardContextual"/>
        </w:rPr>
      </w:pPr>
      <w:hyperlink w:anchor="_Toc165972247" w:history="1">
        <w:r w:rsidR="00D53AC9" w:rsidRPr="006C518B">
          <w:rPr>
            <w:rStyle w:val="Hyperlink"/>
          </w:rPr>
          <w:t>Monitoring, Evaluation, Accountability, Learning</w:t>
        </w:r>
        <w:r w:rsidR="00D53AC9">
          <w:rPr>
            <w:webHidden/>
          </w:rPr>
          <w:tab/>
        </w:r>
        <w:r w:rsidR="00D53AC9">
          <w:rPr>
            <w:webHidden/>
          </w:rPr>
          <w:fldChar w:fldCharType="begin"/>
        </w:r>
        <w:r w:rsidR="00D53AC9">
          <w:rPr>
            <w:webHidden/>
          </w:rPr>
          <w:instrText xml:space="preserve"> PAGEREF _Toc165972247 \h </w:instrText>
        </w:r>
        <w:r w:rsidR="00D53AC9">
          <w:rPr>
            <w:webHidden/>
          </w:rPr>
        </w:r>
        <w:r w:rsidR="00D53AC9">
          <w:rPr>
            <w:webHidden/>
          </w:rPr>
          <w:fldChar w:fldCharType="separate"/>
        </w:r>
        <w:r w:rsidR="00D53AC9">
          <w:rPr>
            <w:webHidden/>
          </w:rPr>
          <w:t>49</w:t>
        </w:r>
        <w:r w:rsidR="00D53AC9">
          <w:rPr>
            <w:webHidden/>
          </w:rPr>
          <w:fldChar w:fldCharType="end"/>
        </w:r>
      </w:hyperlink>
    </w:p>
    <w:p w14:paraId="3AF5E8E4" w14:textId="58BB6ED2" w:rsidR="00D53AC9" w:rsidRDefault="00000000">
      <w:pPr>
        <w:pStyle w:val="TOC1"/>
        <w:rPr>
          <w:rFonts w:asciiTheme="minorHAnsi" w:eastAsiaTheme="minorEastAsia" w:hAnsiTheme="minorHAnsi"/>
          <w:b w:val="0"/>
          <w:bCs w:val="0"/>
          <w:kern w:val="2"/>
          <w:lang w:eastAsia="en-GB"/>
          <w14:ligatures w14:val="standardContextual"/>
        </w:rPr>
      </w:pPr>
      <w:hyperlink w:anchor="_Toc165972248" w:history="1">
        <w:r w:rsidR="00D53AC9" w:rsidRPr="006C518B">
          <w:rPr>
            <w:rStyle w:val="Hyperlink"/>
          </w:rPr>
          <w:t>Conclusion</w:t>
        </w:r>
        <w:r w:rsidR="00D53AC9">
          <w:rPr>
            <w:webHidden/>
          </w:rPr>
          <w:tab/>
        </w:r>
        <w:r w:rsidR="00D53AC9">
          <w:rPr>
            <w:webHidden/>
          </w:rPr>
          <w:fldChar w:fldCharType="begin"/>
        </w:r>
        <w:r w:rsidR="00D53AC9">
          <w:rPr>
            <w:webHidden/>
          </w:rPr>
          <w:instrText xml:space="preserve"> PAGEREF _Toc165972248 \h </w:instrText>
        </w:r>
        <w:r w:rsidR="00D53AC9">
          <w:rPr>
            <w:webHidden/>
          </w:rPr>
        </w:r>
        <w:r w:rsidR="00D53AC9">
          <w:rPr>
            <w:webHidden/>
          </w:rPr>
          <w:fldChar w:fldCharType="separate"/>
        </w:r>
        <w:r w:rsidR="00D53AC9">
          <w:rPr>
            <w:webHidden/>
          </w:rPr>
          <w:t>49</w:t>
        </w:r>
        <w:r w:rsidR="00D53AC9">
          <w:rPr>
            <w:webHidden/>
          </w:rPr>
          <w:fldChar w:fldCharType="end"/>
        </w:r>
      </w:hyperlink>
    </w:p>
    <w:p w14:paraId="06F449E6" w14:textId="5400BA3C" w:rsidR="00D53AC9" w:rsidRDefault="00000000">
      <w:pPr>
        <w:pStyle w:val="TOC1"/>
        <w:rPr>
          <w:rFonts w:asciiTheme="minorHAnsi" w:eastAsiaTheme="minorEastAsia" w:hAnsiTheme="minorHAnsi"/>
          <w:b w:val="0"/>
          <w:bCs w:val="0"/>
          <w:kern w:val="2"/>
          <w:lang w:eastAsia="en-GB"/>
          <w14:ligatures w14:val="standardContextual"/>
        </w:rPr>
      </w:pPr>
      <w:hyperlink w:anchor="_Toc165972249" w:history="1">
        <w:r w:rsidR="00D53AC9" w:rsidRPr="006C518B">
          <w:rPr>
            <w:rStyle w:val="Hyperlink"/>
          </w:rPr>
          <w:t>Recommendations for future action</w:t>
        </w:r>
        <w:r w:rsidR="00D53AC9">
          <w:rPr>
            <w:webHidden/>
          </w:rPr>
          <w:tab/>
        </w:r>
        <w:r w:rsidR="00D53AC9">
          <w:rPr>
            <w:webHidden/>
          </w:rPr>
          <w:fldChar w:fldCharType="begin"/>
        </w:r>
        <w:r w:rsidR="00D53AC9">
          <w:rPr>
            <w:webHidden/>
          </w:rPr>
          <w:instrText xml:space="preserve"> PAGEREF _Toc165972249 \h </w:instrText>
        </w:r>
        <w:r w:rsidR="00D53AC9">
          <w:rPr>
            <w:webHidden/>
          </w:rPr>
        </w:r>
        <w:r w:rsidR="00D53AC9">
          <w:rPr>
            <w:webHidden/>
          </w:rPr>
          <w:fldChar w:fldCharType="separate"/>
        </w:r>
        <w:r w:rsidR="00D53AC9">
          <w:rPr>
            <w:webHidden/>
          </w:rPr>
          <w:t>51</w:t>
        </w:r>
        <w:r w:rsidR="00D53AC9">
          <w:rPr>
            <w:webHidden/>
          </w:rPr>
          <w:fldChar w:fldCharType="end"/>
        </w:r>
      </w:hyperlink>
    </w:p>
    <w:p w14:paraId="64C3B293" w14:textId="569B4800" w:rsidR="00D53AC9" w:rsidRDefault="00000000">
      <w:pPr>
        <w:pStyle w:val="TOC2"/>
        <w:rPr>
          <w:rFonts w:asciiTheme="minorHAnsi" w:eastAsiaTheme="minorEastAsia" w:hAnsiTheme="minorHAnsi"/>
          <w:kern w:val="2"/>
          <w:sz w:val="24"/>
          <w:szCs w:val="24"/>
          <w:lang w:eastAsia="en-GB"/>
          <w14:ligatures w14:val="standardContextual"/>
        </w:rPr>
      </w:pPr>
      <w:hyperlink w:anchor="_Toc165972250" w:history="1">
        <w:r w:rsidR="00D53AC9" w:rsidRPr="006C518B">
          <w:rPr>
            <w:rStyle w:val="Hyperlink"/>
          </w:rPr>
          <w:t>ADVOCACY</w:t>
        </w:r>
        <w:r w:rsidR="00D53AC9">
          <w:rPr>
            <w:webHidden/>
          </w:rPr>
          <w:tab/>
        </w:r>
        <w:r w:rsidR="00D53AC9">
          <w:rPr>
            <w:webHidden/>
          </w:rPr>
          <w:fldChar w:fldCharType="begin"/>
        </w:r>
        <w:r w:rsidR="00D53AC9">
          <w:rPr>
            <w:webHidden/>
          </w:rPr>
          <w:instrText xml:space="preserve"> PAGEREF _Toc165972250 \h </w:instrText>
        </w:r>
        <w:r w:rsidR="00D53AC9">
          <w:rPr>
            <w:webHidden/>
          </w:rPr>
        </w:r>
        <w:r w:rsidR="00D53AC9">
          <w:rPr>
            <w:webHidden/>
          </w:rPr>
          <w:fldChar w:fldCharType="separate"/>
        </w:r>
        <w:r w:rsidR="00D53AC9">
          <w:rPr>
            <w:webHidden/>
          </w:rPr>
          <w:t>51</w:t>
        </w:r>
        <w:r w:rsidR="00D53AC9">
          <w:rPr>
            <w:webHidden/>
          </w:rPr>
          <w:fldChar w:fldCharType="end"/>
        </w:r>
      </w:hyperlink>
    </w:p>
    <w:p w14:paraId="42A6B02E" w14:textId="53F5E822" w:rsidR="00D53AC9" w:rsidRDefault="00000000">
      <w:pPr>
        <w:pStyle w:val="TOC2"/>
        <w:rPr>
          <w:rFonts w:asciiTheme="minorHAnsi" w:eastAsiaTheme="minorEastAsia" w:hAnsiTheme="minorHAnsi"/>
          <w:kern w:val="2"/>
          <w:sz w:val="24"/>
          <w:szCs w:val="24"/>
          <w:lang w:eastAsia="en-GB"/>
          <w14:ligatures w14:val="standardContextual"/>
        </w:rPr>
      </w:pPr>
      <w:hyperlink w:anchor="_Toc165972251" w:history="1">
        <w:r w:rsidR="00D53AC9" w:rsidRPr="006C518B">
          <w:rPr>
            <w:rStyle w:val="Hyperlink"/>
          </w:rPr>
          <w:t>CAPACITY DEVELOPMENT</w:t>
        </w:r>
        <w:r w:rsidR="00D53AC9">
          <w:rPr>
            <w:webHidden/>
          </w:rPr>
          <w:tab/>
        </w:r>
        <w:r w:rsidR="00D53AC9">
          <w:rPr>
            <w:webHidden/>
          </w:rPr>
          <w:fldChar w:fldCharType="begin"/>
        </w:r>
        <w:r w:rsidR="00D53AC9">
          <w:rPr>
            <w:webHidden/>
          </w:rPr>
          <w:instrText xml:space="preserve"> PAGEREF _Toc165972251 \h </w:instrText>
        </w:r>
        <w:r w:rsidR="00D53AC9">
          <w:rPr>
            <w:webHidden/>
          </w:rPr>
        </w:r>
        <w:r w:rsidR="00D53AC9">
          <w:rPr>
            <w:webHidden/>
          </w:rPr>
          <w:fldChar w:fldCharType="separate"/>
        </w:r>
        <w:r w:rsidR="00D53AC9">
          <w:rPr>
            <w:webHidden/>
          </w:rPr>
          <w:t>52</w:t>
        </w:r>
        <w:r w:rsidR="00D53AC9">
          <w:rPr>
            <w:webHidden/>
          </w:rPr>
          <w:fldChar w:fldCharType="end"/>
        </w:r>
      </w:hyperlink>
    </w:p>
    <w:p w14:paraId="0FC1BB71" w14:textId="7ED2DD7E" w:rsidR="00D53AC9" w:rsidRDefault="00000000">
      <w:pPr>
        <w:pStyle w:val="TOC2"/>
        <w:rPr>
          <w:rFonts w:asciiTheme="minorHAnsi" w:eastAsiaTheme="minorEastAsia" w:hAnsiTheme="minorHAnsi"/>
          <w:kern w:val="2"/>
          <w:sz w:val="24"/>
          <w:szCs w:val="24"/>
          <w:lang w:eastAsia="en-GB"/>
          <w14:ligatures w14:val="standardContextual"/>
        </w:rPr>
      </w:pPr>
      <w:hyperlink w:anchor="_Toc165972252" w:history="1">
        <w:r w:rsidR="00D53AC9" w:rsidRPr="006C518B">
          <w:rPr>
            <w:rStyle w:val="Hyperlink"/>
          </w:rPr>
          <w:t>PARTNERSHIPS</w:t>
        </w:r>
        <w:r w:rsidR="00D53AC9">
          <w:rPr>
            <w:webHidden/>
          </w:rPr>
          <w:tab/>
        </w:r>
        <w:r w:rsidR="00D53AC9">
          <w:rPr>
            <w:webHidden/>
          </w:rPr>
          <w:fldChar w:fldCharType="begin"/>
        </w:r>
        <w:r w:rsidR="00D53AC9">
          <w:rPr>
            <w:webHidden/>
          </w:rPr>
          <w:instrText xml:space="preserve"> PAGEREF _Toc165972252 \h </w:instrText>
        </w:r>
        <w:r w:rsidR="00D53AC9">
          <w:rPr>
            <w:webHidden/>
          </w:rPr>
        </w:r>
        <w:r w:rsidR="00D53AC9">
          <w:rPr>
            <w:webHidden/>
          </w:rPr>
          <w:fldChar w:fldCharType="separate"/>
        </w:r>
        <w:r w:rsidR="00D53AC9">
          <w:rPr>
            <w:webHidden/>
          </w:rPr>
          <w:t>53</w:t>
        </w:r>
        <w:r w:rsidR="00D53AC9">
          <w:rPr>
            <w:webHidden/>
          </w:rPr>
          <w:fldChar w:fldCharType="end"/>
        </w:r>
      </w:hyperlink>
    </w:p>
    <w:p w14:paraId="164092A7" w14:textId="4C264FC2" w:rsidR="00D53AC9" w:rsidRDefault="00000000">
      <w:pPr>
        <w:pStyle w:val="TOC2"/>
        <w:rPr>
          <w:rFonts w:asciiTheme="minorHAnsi" w:eastAsiaTheme="minorEastAsia" w:hAnsiTheme="minorHAnsi"/>
          <w:kern w:val="2"/>
          <w:sz w:val="24"/>
          <w:szCs w:val="24"/>
          <w:lang w:eastAsia="en-GB"/>
          <w14:ligatures w14:val="standardContextual"/>
        </w:rPr>
      </w:pPr>
      <w:hyperlink w:anchor="_Toc165972253" w:history="1">
        <w:r w:rsidR="00D53AC9" w:rsidRPr="006C518B">
          <w:rPr>
            <w:rStyle w:val="Hyperlink"/>
          </w:rPr>
          <w:t>PROGRAMME MANAGEMENT AND OPERATIONS</w:t>
        </w:r>
        <w:r w:rsidR="00D53AC9">
          <w:rPr>
            <w:webHidden/>
          </w:rPr>
          <w:tab/>
        </w:r>
        <w:r w:rsidR="00D53AC9">
          <w:rPr>
            <w:webHidden/>
          </w:rPr>
          <w:fldChar w:fldCharType="begin"/>
        </w:r>
        <w:r w:rsidR="00D53AC9">
          <w:rPr>
            <w:webHidden/>
          </w:rPr>
          <w:instrText xml:space="preserve"> PAGEREF _Toc165972253 \h </w:instrText>
        </w:r>
        <w:r w:rsidR="00D53AC9">
          <w:rPr>
            <w:webHidden/>
          </w:rPr>
        </w:r>
        <w:r w:rsidR="00D53AC9">
          <w:rPr>
            <w:webHidden/>
          </w:rPr>
          <w:fldChar w:fldCharType="separate"/>
        </w:r>
        <w:r w:rsidR="00D53AC9">
          <w:rPr>
            <w:webHidden/>
          </w:rPr>
          <w:t>54</w:t>
        </w:r>
        <w:r w:rsidR="00D53AC9">
          <w:rPr>
            <w:webHidden/>
          </w:rPr>
          <w:fldChar w:fldCharType="end"/>
        </w:r>
      </w:hyperlink>
    </w:p>
    <w:p w14:paraId="4646D7C6" w14:textId="214D78A3" w:rsidR="00D53AC9" w:rsidRDefault="00000000">
      <w:pPr>
        <w:pStyle w:val="TOC1"/>
        <w:rPr>
          <w:rFonts w:asciiTheme="minorHAnsi" w:eastAsiaTheme="minorEastAsia" w:hAnsiTheme="minorHAnsi"/>
          <w:b w:val="0"/>
          <w:bCs w:val="0"/>
          <w:kern w:val="2"/>
          <w:lang w:eastAsia="en-GB"/>
          <w14:ligatures w14:val="standardContextual"/>
        </w:rPr>
      </w:pPr>
      <w:hyperlink w:anchor="_Toc165972254" w:history="1">
        <w:r w:rsidR="00D53AC9" w:rsidRPr="006C518B">
          <w:rPr>
            <w:rStyle w:val="Hyperlink"/>
          </w:rPr>
          <w:t>Annex 1. Case studies</w:t>
        </w:r>
        <w:r w:rsidR="00D53AC9">
          <w:rPr>
            <w:webHidden/>
          </w:rPr>
          <w:tab/>
        </w:r>
        <w:r w:rsidR="00D53AC9">
          <w:rPr>
            <w:webHidden/>
          </w:rPr>
          <w:fldChar w:fldCharType="begin"/>
        </w:r>
        <w:r w:rsidR="00D53AC9">
          <w:rPr>
            <w:webHidden/>
          </w:rPr>
          <w:instrText xml:space="preserve"> PAGEREF _Toc165972254 \h </w:instrText>
        </w:r>
        <w:r w:rsidR="00D53AC9">
          <w:rPr>
            <w:webHidden/>
          </w:rPr>
        </w:r>
        <w:r w:rsidR="00D53AC9">
          <w:rPr>
            <w:webHidden/>
          </w:rPr>
          <w:fldChar w:fldCharType="separate"/>
        </w:r>
        <w:r w:rsidR="00D53AC9">
          <w:rPr>
            <w:webHidden/>
          </w:rPr>
          <w:t>55</w:t>
        </w:r>
        <w:r w:rsidR="00D53AC9">
          <w:rPr>
            <w:webHidden/>
          </w:rPr>
          <w:fldChar w:fldCharType="end"/>
        </w:r>
      </w:hyperlink>
    </w:p>
    <w:p w14:paraId="7C6C574C" w14:textId="03928B94" w:rsidR="00D53AC9" w:rsidRPr="00D53AC9" w:rsidRDefault="00000000" w:rsidP="00D53AC9">
      <w:pPr>
        <w:pStyle w:val="TOC1"/>
        <w:rPr>
          <w:rFonts w:asciiTheme="minorHAnsi" w:eastAsiaTheme="minorEastAsia" w:hAnsiTheme="minorHAnsi"/>
          <w:b w:val="0"/>
          <w:bCs w:val="0"/>
          <w:kern w:val="2"/>
          <w:lang w:eastAsia="en-GB"/>
          <w14:ligatures w14:val="standardContextual"/>
        </w:rPr>
      </w:pPr>
      <w:hyperlink w:anchor="_Toc165972258" w:history="1">
        <w:r w:rsidR="00D53AC9" w:rsidRPr="006C518B">
          <w:rPr>
            <w:rStyle w:val="Hyperlink"/>
          </w:rPr>
          <w:t>Annex 2. Evaluation questions</w:t>
        </w:r>
        <w:r w:rsidR="00D53AC9">
          <w:rPr>
            <w:webHidden/>
          </w:rPr>
          <w:tab/>
        </w:r>
        <w:r w:rsidR="00D53AC9">
          <w:rPr>
            <w:webHidden/>
          </w:rPr>
          <w:fldChar w:fldCharType="begin"/>
        </w:r>
        <w:r w:rsidR="00D53AC9">
          <w:rPr>
            <w:webHidden/>
          </w:rPr>
          <w:instrText xml:space="preserve"> PAGEREF _Toc165972258 \h </w:instrText>
        </w:r>
        <w:r w:rsidR="00D53AC9">
          <w:rPr>
            <w:webHidden/>
          </w:rPr>
        </w:r>
        <w:r w:rsidR="00D53AC9">
          <w:rPr>
            <w:webHidden/>
          </w:rPr>
          <w:fldChar w:fldCharType="separate"/>
        </w:r>
        <w:r w:rsidR="00D53AC9">
          <w:rPr>
            <w:webHidden/>
          </w:rPr>
          <w:t>61</w:t>
        </w:r>
        <w:r w:rsidR="00D53AC9">
          <w:rPr>
            <w:webHidden/>
          </w:rPr>
          <w:fldChar w:fldCharType="end"/>
        </w:r>
      </w:hyperlink>
    </w:p>
    <w:p w14:paraId="267E54E6" w14:textId="14C754E1" w:rsidR="00D53AC9" w:rsidRDefault="00000000">
      <w:pPr>
        <w:pStyle w:val="TOC1"/>
        <w:rPr>
          <w:rFonts w:asciiTheme="minorHAnsi" w:eastAsiaTheme="minorEastAsia" w:hAnsiTheme="minorHAnsi"/>
          <w:b w:val="0"/>
          <w:bCs w:val="0"/>
          <w:kern w:val="2"/>
          <w:lang w:eastAsia="en-GB"/>
          <w14:ligatures w14:val="standardContextual"/>
        </w:rPr>
      </w:pPr>
      <w:hyperlink w:anchor="_Toc165972265" w:history="1">
        <w:r w:rsidR="00D53AC9" w:rsidRPr="006C518B">
          <w:rPr>
            <w:rStyle w:val="Hyperlink"/>
          </w:rPr>
          <w:t>Annex 3. Key Informant Interviews</w:t>
        </w:r>
        <w:r w:rsidR="00D53AC9">
          <w:rPr>
            <w:webHidden/>
          </w:rPr>
          <w:tab/>
        </w:r>
        <w:r w:rsidR="00D53AC9">
          <w:rPr>
            <w:webHidden/>
          </w:rPr>
          <w:fldChar w:fldCharType="begin"/>
        </w:r>
        <w:r w:rsidR="00D53AC9">
          <w:rPr>
            <w:webHidden/>
          </w:rPr>
          <w:instrText xml:space="preserve"> PAGEREF _Toc165972265 \h </w:instrText>
        </w:r>
        <w:r w:rsidR="00D53AC9">
          <w:rPr>
            <w:webHidden/>
          </w:rPr>
        </w:r>
        <w:r w:rsidR="00D53AC9">
          <w:rPr>
            <w:webHidden/>
          </w:rPr>
          <w:fldChar w:fldCharType="separate"/>
        </w:r>
        <w:r w:rsidR="00D53AC9">
          <w:rPr>
            <w:webHidden/>
          </w:rPr>
          <w:t>63</w:t>
        </w:r>
        <w:r w:rsidR="00D53AC9">
          <w:rPr>
            <w:webHidden/>
          </w:rPr>
          <w:fldChar w:fldCharType="end"/>
        </w:r>
      </w:hyperlink>
    </w:p>
    <w:p w14:paraId="1CE2958C" w14:textId="578BCCED" w:rsidR="009637A3" w:rsidRPr="00500F82" w:rsidRDefault="00102B8B">
      <w:r w:rsidRPr="00500F82">
        <w:rPr>
          <w:color w:val="2B579A"/>
          <w:shd w:val="clear" w:color="auto" w:fill="E6E6E6"/>
        </w:rPr>
        <w:fldChar w:fldCharType="end"/>
      </w:r>
    </w:p>
    <w:p w14:paraId="62983393" w14:textId="1CCE3262" w:rsidR="00AB547E" w:rsidRPr="00500F82" w:rsidRDefault="009E1C34" w:rsidP="00E37775">
      <w:pPr>
        <w:pBdr>
          <w:top w:val="single" w:sz="4" w:space="1" w:color="auto"/>
          <w:left w:val="single" w:sz="4" w:space="4" w:color="auto"/>
          <w:bottom w:val="single" w:sz="4" w:space="1" w:color="auto"/>
          <w:right w:val="single" w:sz="4" w:space="4" w:color="auto"/>
        </w:pBdr>
        <w:rPr>
          <w:rStyle w:val="Hyperlink"/>
        </w:rPr>
      </w:pPr>
      <w:r w:rsidRPr="00500F82">
        <w:rPr>
          <w:b/>
          <w:bCs/>
        </w:rPr>
        <w:t>Table of figures</w:t>
      </w:r>
      <w:r w:rsidR="00AB547E" w:rsidRPr="00500F82">
        <w:rPr>
          <w:rStyle w:val="Hyperlink"/>
        </w:rPr>
        <w:fldChar w:fldCharType="begin"/>
      </w:r>
      <w:r w:rsidR="00AB547E" w:rsidRPr="00500F82">
        <w:rPr>
          <w:rStyle w:val="Hyperlink"/>
        </w:rPr>
        <w:instrText xml:space="preserve"> TOC \h \z \c "Figure" </w:instrText>
      </w:r>
      <w:r w:rsidR="00AB547E" w:rsidRPr="00500F82">
        <w:rPr>
          <w:rStyle w:val="Hyperlink"/>
        </w:rPr>
        <w:fldChar w:fldCharType="separate"/>
      </w:r>
    </w:p>
    <w:p w14:paraId="03FF8C23" w14:textId="3326CFA6" w:rsidR="00AB547E" w:rsidRPr="00500F82" w:rsidRDefault="00000000" w:rsidP="00E37775">
      <w:pPr>
        <w:pStyle w:val="TableofFigures"/>
        <w:pBdr>
          <w:top w:val="single" w:sz="4" w:space="1" w:color="auto"/>
          <w:left w:val="single" w:sz="4" w:space="4" w:color="auto"/>
          <w:bottom w:val="single" w:sz="4" w:space="1" w:color="auto"/>
          <w:right w:val="single" w:sz="4" w:space="4" w:color="auto"/>
        </w:pBdr>
        <w:tabs>
          <w:tab w:val="right" w:leader="dot" w:pos="9350"/>
        </w:tabs>
      </w:pPr>
      <w:hyperlink w:anchor="_Toc160952021" w:history="1">
        <w:r w:rsidR="00AB547E" w:rsidRPr="00500F82">
          <w:rPr>
            <w:rStyle w:val="Hyperlink"/>
            <w:b/>
            <w:bCs/>
          </w:rPr>
          <w:t>Figure 1</w:t>
        </w:r>
        <w:r w:rsidR="00AB547E" w:rsidRPr="00500F82">
          <w:rPr>
            <w:rStyle w:val="Hyperlink"/>
          </w:rPr>
          <w:t xml:space="preserve"> The CRPD and the Global Agendas including the New Urban Agenda working as mutually reinforcing tool for localisation and implementation of accessibility.</w:t>
        </w:r>
        <w:r w:rsidR="00AB547E" w:rsidRPr="00500F82">
          <w:rPr>
            <w:webHidden/>
          </w:rPr>
          <w:tab/>
        </w:r>
        <w:r w:rsidR="00AB547E" w:rsidRPr="00500F82">
          <w:rPr>
            <w:webHidden/>
          </w:rPr>
          <w:fldChar w:fldCharType="begin"/>
        </w:r>
        <w:r w:rsidR="00AB547E" w:rsidRPr="00500F82">
          <w:rPr>
            <w:webHidden/>
          </w:rPr>
          <w:instrText xml:space="preserve"> PAGEREF _Toc160952021 \h </w:instrText>
        </w:r>
        <w:r w:rsidR="00AB547E" w:rsidRPr="00500F82">
          <w:rPr>
            <w:webHidden/>
          </w:rPr>
        </w:r>
        <w:r w:rsidR="00AB547E" w:rsidRPr="00500F82">
          <w:rPr>
            <w:webHidden/>
          </w:rPr>
          <w:fldChar w:fldCharType="separate"/>
        </w:r>
        <w:r w:rsidR="005313BD" w:rsidRPr="00500F82">
          <w:rPr>
            <w:webHidden/>
          </w:rPr>
          <w:t>11</w:t>
        </w:r>
        <w:r w:rsidR="00AB547E" w:rsidRPr="00500F82">
          <w:rPr>
            <w:webHidden/>
          </w:rPr>
          <w:fldChar w:fldCharType="end"/>
        </w:r>
      </w:hyperlink>
    </w:p>
    <w:p w14:paraId="7DAFC63F" w14:textId="51BD00FA" w:rsidR="00AB547E" w:rsidRPr="00500F82" w:rsidRDefault="00000000" w:rsidP="00E37775">
      <w:pPr>
        <w:pStyle w:val="TableofFigures"/>
        <w:pBdr>
          <w:top w:val="single" w:sz="4" w:space="1" w:color="auto"/>
          <w:left w:val="single" w:sz="4" w:space="4" w:color="auto"/>
          <w:bottom w:val="single" w:sz="4" w:space="1" w:color="auto"/>
          <w:right w:val="single" w:sz="4" w:space="4" w:color="auto"/>
        </w:pBdr>
        <w:tabs>
          <w:tab w:val="right" w:leader="dot" w:pos="9350"/>
        </w:tabs>
      </w:pPr>
      <w:hyperlink w:anchor="_Toc160952022" w:history="1">
        <w:r w:rsidR="00AB547E" w:rsidRPr="00500F82">
          <w:rPr>
            <w:rStyle w:val="Hyperlink"/>
            <w:b/>
            <w:bCs/>
          </w:rPr>
          <w:t>Figure 2</w:t>
        </w:r>
        <w:r w:rsidR="00AB547E" w:rsidRPr="00500F82">
          <w:rPr>
            <w:rStyle w:val="Hyperlink"/>
          </w:rPr>
          <w:t xml:space="preserve"> Financial commitments that supported the WBU IAUD Programme.</w:t>
        </w:r>
        <w:r w:rsidR="00AB547E" w:rsidRPr="00500F82">
          <w:rPr>
            <w:webHidden/>
          </w:rPr>
          <w:tab/>
        </w:r>
        <w:r w:rsidR="00AB547E" w:rsidRPr="00500F82">
          <w:rPr>
            <w:webHidden/>
          </w:rPr>
          <w:fldChar w:fldCharType="begin"/>
        </w:r>
        <w:r w:rsidR="00AB547E" w:rsidRPr="00500F82">
          <w:rPr>
            <w:webHidden/>
          </w:rPr>
          <w:instrText xml:space="preserve"> PAGEREF _Toc160952022 \h </w:instrText>
        </w:r>
        <w:r w:rsidR="00AB547E" w:rsidRPr="00500F82">
          <w:rPr>
            <w:webHidden/>
          </w:rPr>
        </w:r>
        <w:r w:rsidR="00AB547E" w:rsidRPr="00500F82">
          <w:rPr>
            <w:webHidden/>
          </w:rPr>
          <w:fldChar w:fldCharType="separate"/>
        </w:r>
        <w:r w:rsidR="005313BD" w:rsidRPr="00500F82">
          <w:rPr>
            <w:webHidden/>
          </w:rPr>
          <w:t>13</w:t>
        </w:r>
        <w:r w:rsidR="00AB547E" w:rsidRPr="00500F82">
          <w:rPr>
            <w:webHidden/>
          </w:rPr>
          <w:fldChar w:fldCharType="end"/>
        </w:r>
      </w:hyperlink>
    </w:p>
    <w:p w14:paraId="5B554D2E" w14:textId="2AC93409" w:rsidR="00AB547E" w:rsidRPr="00500F82" w:rsidRDefault="00000000" w:rsidP="00E37775">
      <w:pPr>
        <w:pStyle w:val="TableofFigures"/>
        <w:pBdr>
          <w:top w:val="single" w:sz="4" w:space="1" w:color="auto"/>
          <w:left w:val="single" w:sz="4" w:space="4" w:color="auto"/>
          <w:bottom w:val="single" w:sz="4" w:space="1" w:color="auto"/>
          <w:right w:val="single" w:sz="4" w:space="4" w:color="auto"/>
        </w:pBdr>
        <w:tabs>
          <w:tab w:val="right" w:leader="dot" w:pos="9350"/>
        </w:tabs>
      </w:pPr>
      <w:hyperlink w:anchor="_Toc160952023" w:history="1">
        <w:r w:rsidR="00AB547E" w:rsidRPr="00500F82">
          <w:rPr>
            <w:rStyle w:val="Hyperlink"/>
            <w:b/>
            <w:bCs/>
          </w:rPr>
          <w:t>Figure 3</w:t>
        </w:r>
        <w:r w:rsidR="00AB547E" w:rsidRPr="00500F82">
          <w:rPr>
            <w:rStyle w:val="Hyperlink"/>
          </w:rPr>
          <w:t xml:space="preserve"> Overview of IAUD Programme's Network</w:t>
        </w:r>
        <w:r w:rsidR="00AB547E" w:rsidRPr="00500F82">
          <w:rPr>
            <w:webHidden/>
          </w:rPr>
          <w:tab/>
        </w:r>
        <w:r w:rsidR="00AB547E" w:rsidRPr="00500F82">
          <w:rPr>
            <w:webHidden/>
          </w:rPr>
          <w:fldChar w:fldCharType="begin"/>
        </w:r>
        <w:r w:rsidR="00AB547E" w:rsidRPr="00500F82">
          <w:rPr>
            <w:webHidden/>
          </w:rPr>
          <w:instrText xml:space="preserve"> PAGEREF _Toc160952023 \h </w:instrText>
        </w:r>
        <w:r w:rsidR="00AB547E" w:rsidRPr="00500F82">
          <w:rPr>
            <w:webHidden/>
          </w:rPr>
        </w:r>
        <w:r w:rsidR="00AB547E" w:rsidRPr="00500F82">
          <w:rPr>
            <w:webHidden/>
          </w:rPr>
          <w:fldChar w:fldCharType="separate"/>
        </w:r>
        <w:r w:rsidR="005313BD" w:rsidRPr="00500F82">
          <w:rPr>
            <w:webHidden/>
          </w:rPr>
          <w:t>32</w:t>
        </w:r>
        <w:r w:rsidR="00AB547E" w:rsidRPr="00500F82">
          <w:rPr>
            <w:webHidden/>
          </w:rPr>
          <w:fldChar w:fldCharType="end"/>
        </w:r>
      </w:hyperlink>
    </w:p>
    <w:p w14:paraId="4A5099C7" w14:textId="5B6591D3" w:rsidR="00991118" w:rsidRPr="00500F82" w:rsidRDefault="00AB547E" w:rsidP="00E37775">
      <w:pPr>
        <w:pBdr>
          <w:top w:val="single" w:sz="4" w:space="1" w:color="auto"/>
          <w:left w:val="single" w:sz="4" w:space="4" w:color="auto"/>
          <w:bottom w:val="single" w:sz="4" w:space="1" w:color="auto"/>
          <w:right w:val="single" w:sz="4" w:space="4" w:color="auto"/>
        </w:pBdr>
        <w:rPr>
          <w:rFonts w:ascii="Arial Black" w:eastAsiaTheme="majorEastAsia" w:hAnsi="Arial Black" w:cstheme="majorBidi"/>
          <w:color w:val="1F3864" w:themeColor="accent1" w:themeShade="80"/>
          <w:sz w:val="28"/>
          <w:szCs w:val="32"/>
        </w:rPr>
      </w:pPr>
      <w:r w:rsidRPr="00500F82">
        <w:fldChar w:fldCharType="end"/>
      </w:r>
    </w:p>
    <w:p w14:paraId="41EBEAB1" w14:textId="6E2CDE14" w:rsidR="00003467" w:rsidRPr="00500F82" w:rsidRDefault="00003467" w:rsidP="00D22D74">
      <w:pPr>
        <w:pStyle w:val="Heading1"/>
      </w:pPr>
      <w:bookmarkStart w:id="5" w:name="_Toc165972203"/>
      <w:bookmarkStart w:id="6" w:name="_Hlk157694556"/>
      <w:r w:rsidRPr="00500F82">
        <w:lastRenderedPageBreak/>
        <w:t>About the World Blind Union</w:t>
      </w:r>
      <w:bookmarkEnd w:id="5"/>
    </w:p>
    <w:p w14:paraId="12975BC6" w14:textId="79E952F5" w:rsidR="00003467" w:rsidRPr="00500F82" w:rsidRDefault="00003467" w:rsidP="00003467">
      <w:pPr>
        <w:keepLines/>
      </w:pPr>
      <w:r w:rsidRPr="00500F82">
        <w:rPr>
          <w:b/>
          <w:bCs/>
        </w:rPr>
        <w:t>The World Blind Union (WBU), founding member of the International Disability Alliance</w:t>
      </w:r>
      <w:r w:rsidR="003766C6" w:rsidRPr="00500F82">
        <w:rPr>
          <w:b/>
          <w:bCs/>
        </w:rPr>
        <w:t xml:space="preserve"> (IDA)</w:t>
      </w:r>
      <w:r w:rsidRPr="00500F82">
        <w:rPr>
          <w:b/>
          <w:bCs/>
        </w:rPr>
        <w:t>, is the leading global voice for an estimated 253 million persons worldwide who are blind or partially sighted</w:t>
      </w:r>
      <w:r w:rsidRPr="00500F82">
        <w:t xml:space="preserve">. Its members consist of over 250 </w:t>
      </w:r>
      <w:r w:rsidR="00631907" w:rsidRPr="00500F82">
        <w:t>organisations</w:t>
      </w:r>
      <w:r w:rsidRPr="00500F82">
        <w:t xml:space="preserve"> in more than 190 countries. WBU’s work is driven by a vision of a world in which persons who are blind or partially sighted can participate fully in any aspect of life they choose. WBU advocate</w:t>
      </w:r>
      <w:r w:rsidR="00B15C6D" w:rsidRPr="00500F82">
        <w:t>s</w:t>
      </w:r>
      <w:r w:rsidRPr="00500F82">
        <w:t xml:space="preserve"> for equal opportunities, and the protection and promotion of the fundamental human rights of all.</w:t>
      </w:r>
    </w:p>
    <w:p w14:paraId="53A87BBE" w14:textId="77777777" w:rsidR="00003467" w:rsidRPr="00500F82" w:rsidRDefault="00003467" w:rsidP="00D22D74">
      <w:pPr>
        <w:pStyle w:val="Heading1"/>
        <w:rPr>
          <w:rFonts w:eastAsia="Times New Roman"/>
        </w:rPr>
      </w:pPr>
      <w:bookmarkStart w:id="7" w:name="_Toc24587"/>
      <w:bookmarkStart w:id="8" w:name="_Toc165972204"/>
      <w:r w:rsidRPr="00500F82">
        <w:rPr>
          <w:rFonts w:eastAsia="Times New Roman"/>
        </w:rPr>
        <w:t>Purpose and use</w:t>
      </w:r>
      <w:bookmarkEnd w:id="7"/>
      <w:r w:rsidRPr="00500F82">
        <w:rPr>
          <w:rFonts w:eastAsia="Times New Roman"/>
        </w:rPr>
        <w:t xml:space="preserve"> of this report</w:t>
      </w:r>
      <w:bookmarkEnd w:id="8"/>
    </w:p>
    <w:p w14:paraId="14E7DF65" w14:textId="2621347F" w:rsidR="00EB15DD" w:rsidRPr="00500F82" w:rsidRDefault="00003467" w:rsidP="00003467">
      <w:r w:rsidRPr="00500F82">
        <w:rPr>
          <w:b/>
          <w:bCs/>
        </w:rPr>
        <w:t xml:space="preserve">This report </w:t>
      </w:r>
      <w:r w:rsidR="004B1E0D" w:rsidRPr="00500F82">
        <w:rPr>
          <w:b/>
          <w:bCs/>
        </w:rPr>
        <w:t xml:space="preserve">shares WBU's journey, accomplishments, challenges, and </w:t>
      </w:r>
      <w:r w:rsidR="00DD4BFC" w:rsidRPr="00500F82">
        <w:rPr>
          <w:b/>
          <w:bCs/>
        </w:rPr>
        <w:t>learnings</w:t>
      </w:r>
      <w:r w:rsidR="004B1E0D" w:rsidRPr="00500F82">
        <w:rPr>
          <w:b/>
          <w:bCs/>
        </w:rPr>
        <w:t xml:space="preserve"> from </w:t>
      </w:r>
      <w:r w:rsidR="009D4EAD" w:rsidRPr="00500F82">
        <w:rPr>
          <w:b/>
          <w:bCs/>
        </w:rPr>
        <w:t xml:space="preserve">its </w:t>
      </w:r>
      <w:r w:rsidR="00B15C6D" w:rsidRPr="00500F82">
        <w:rPr>
          <w:b/>
          <w:bCs/>
        </w:rPr>
        <w:t>Global programme on i</w:t>
      </w:r>
      <w:r w:rsidR="009D4EAD" w:rsidRPr="00500F82">
        <w:rPr>
          <w:b/>
          <w:bCs/>
        </w:rPr>
        <w:t xml:space="preserve">nclusive and </w:t>
      </w:r>
      <w:r w:rsidR="00B15C6D" w:rsidRPr="00500F82">
        <w:rPr>
          <w:b/>
          <w:bCs/>
        </w:rPr>
        <w:t>a</w:t>
      </w:r>
      <w:r w:rsidR="009D4EAD" w:rsidRPr="00500F82">
        <w:rPr>
          <w:b/>
          <w:bCs/>
        </w:rPr>
        <w:t xml:space="preserve">ccessible urban development (IAUD) between 2020 </w:t>
      </w:r>
      <w:r w:rsidR="000672DD" w:rsidRPr="00500F82">
        <w:rPr>
          <w:b/>
          <w:bCs/>
        </w:rPr>
        <w:t>and</w:t>
      </w:r>
      <w:r w:rsidR="009D4EAD" w:rsidRPr="00500F82">
        <w:rPr>
          <w:b/>
          <w:bCs/>
        </w:rPr>
        <w:t xml:space="preserve"> 2023</w:t>
      </w:r>
      <w:r w:rsidR="009D4EAD" w:rsidRPr="00500F82">
        <w:t xml:space="preserve">. </w:t>
      </w:r>
      <w:r w:rsidR="00D25ED2" w:rsidRPr="00500F82">
        <w:t>It</w:t>
      </w:r>
      <w:r w:rsidR="00F71A0C" w:rsidRPr="00500F82">
        <w:t xml:space="preserve"> aim</w:t>
      </w:r>
      <w:r w:rsidR="00D25ED2" w:rsidRPr="00500F82">
        <w:t>s</w:t>
      </w:r>
      <w:r w:rsidR="00F71A0C" w:rsidRPr="00500F82">
        <w:t xml:space="preserve"> to provide key insights, lessons learned, and recommendations to support the next phase of WBU's </w:t>
      </w:r>
      <w:r w:rsidR="00A3164E" w:rsidRPr="00500F82">
        <w:t xml:space="preserve">accessibility </w:t>
      </w:r>
      <w:r w:rsidR="00F71A0C" w:rsidRPr="00500F82">
        <w:t xml:space="preserve">work towards </w:t>
      </w:r>
      <w:r w:rsidR="00B354CC" w:rsidRPr="00500F82">
        <w:t>inclusive, safe, resilient</w:t>
      </w:r>
      <w:r w:rsidR="00F22819" w:rsidRPr="00500F82">
        <w:t>,</w:t>
      </w:r>
      <w:r w:rsidR="00B354CC" w:rsidRPr="00500F82">
        <w:t xml:space="preserve"> and sustainable </w:t>
      </w:r>
      <w:r w:rsidR="00D03838" w:rsidRPr="00500F82">
        <w:t xml:space="preserve">cities and </w:t>
      </w:r>
      <w:r w:rsidR="00B354CC" w:rsidRPr="00500F82">
        <w:t>communities</w:t>
      </w:r>
      <w:r w:rsidR="00F81000" w:rsidRPr="00500F82">
        <w:t>.</w:t>
      </w:r>
      <w:r w:rsidRPr="00500F82">
        <w:t xml:space="preserve"> </w:t>
      </w:r>
      <w:r w:rsidR="00EB15DD" w:rsidRPr="00500F82">
        <w:t xml:space="preserve">This report is intended for WBU, its members, partners, and all allies engaged in the implementation of the </w:t>
      </w:r>
      <w:r w:rsidR="00517F7F" w:rsidRPr="00500F82">
        <w:t>programme</w:t>
      </w:r>
      <w:r w:rsidR="00EB15DD" w:rsidRPr="00500F82">
        <w:t>.</w:t>
      </w:r>
      <w:r w:rsidR="0067600E" w:rsidRPr="00500F82">
        <w:t xml:space="preserve"> </w:t>
      </w:r>
    </w:p>
    <w:p w14:paraId="39A1CF7A" w14:textId="1460F6C6" w:rsidR="00003467" w:rsidRPr="00500F82" w:rsidRDefault="00003467" w:rsidP="00E34728">
      <w:pPr>
        <w:pStyle w:val="Heading1"/>
      </w:pPr>
      <w:bookmarkStart w:id="9" w:name="_Toc165972205"/>
      <w:r w:rsidRPr="00500F82">
        <w:t>Methodology</w:t>
      </w:r>
      <w:bookmarkEnd w:id="9"/>
      <w:r w:rsidRPr="00500F82">
        <w:t xml:space="preserve"> </w:t>
      </w:r>
    </w:p>
    <w:p w14:paraId="4A53C91D" w14:textId="7E20DF63" w:rsidR="00236EEA" w:rsidRPr="00500F82" w:rsidRDefault="476B6A43" w:rsidP="00E25CB1">
      <w:bookmarkStart w:id="10" w:name="_Hlk157678861"/>
      <w:r w:rsidRPr="00500F82">
        <w:rPr>
          <w:b/>
          <w:bCs/>
        </w:rPr>
        <w:t>An external evaluator began with a desk review and methodological input, providing WBU with an in</w:t>
      </w:r>
      <w:r w:rsidR="54A92201" w:rsidRPr="00500F82">
        <w:rPr>
          <w:b/>
          <w:bCs/>
        </w:rPr>
        <w:t xml:space="preserve">ception </w:t>
      </w:r>
      <w:r w:rsidRPr="00500F82">
        <w:rPr>
          <w:b/>
          <w:bCs/>
        </w:rPr>
        <w:t xml:space="preserve">report. </w:t>
      </w:r>
      <w:r w:rsidR="00D03838" w:rsidRPr="00500F82">
        <w:rPr>
          <w:b/>
          <w:bCs/>
        </w:rPr>
        <w:t xml:space="preserve">The </w:t>
      </w:r>
      <w:r w:rsidR="27CA8D4E" w:rsidRPr="00500F82">
        <w:rPr>
          <w:b/>
          <w:bCs/>
        </w:rPr>
        <w:t xml:space="preserve">WBU and </w:t>
      </w:r>
      <w:r w:rsidR="00D03838" w:rsidRPr="00500F82">
        <w:rPr>
          <w:b/>
          <w:bCs/>
        </w:rPr>
        <w:t>its</w:t>
      </w:r>
      <w:r w:rsidR="27CA8D4E" w:rsidRPr="00500F82">
        <w:rPr>
          <w:b/>
          <w:bCs/>
        </w:rPr>
        <w:t xml:space="preserve"> IAUD team took charge of the next phase, undertaking interviews, collecting information, </w:t>
      </w:r>
      <w:r w:rsidR="00631907" w:rsidRPr="00500F82">
        <w:rPr>
          <w:b/>
          <w:bCs/>
        </w:rPr>
        <w:t>analysing</w:t>
      </w:r>
      <w:r w:rsidR="27CA8D4E" w:rsidRPr="00500F82">
        <w:rPr>
          <w:b/>
          <w:bCs/>
        </w:rPr>
        <w:t xml:space="preserve"> findings, and crafting the</w:t>
      </w:r>
      <w:r w:rsidR="3EE1AC49" w:rsidRPr="00500F82">
        <w:rPr>
          <w:b/>
          <w:bCs/>
        </w:rPr>
        <w:t xml:space="preserve"> final</w:t>
      </w:r>
      <w:r w:rsidR="27CA8D4E" w:rsidRPr="00500F82">
        <w:rPr>
          <w:b/>
          <w:bCs/>
        </w:rPr>
        <w:t xml:space="preserve"> report.</w:t>
      </w:r>
      <w:r w:rsidR="0FC398F6" w:rsidRPr="00500F82">
        <w:t xml:space="preserve"> </w:t>
      </w:r>
      <w:r w:rsidR="7BE05422" w:rsidRPr="00500F82">
        <w:t xml:space="preserve">While the initial plan aimed for an external evaluation, unforeseen circumstances compelled the team to adjust, working within their limited capacity and shifting the focus from an external evaluation to an internal learning and progress report exercise. This </w:t>
      </w:r>
      <w:r w:rsidR="00B15C6D" w:rsidRPr="00500F82">
        <w:t>report</w:t>
      </w:r>
      <w:r w:rsidR="7BE05422" w:rsidRPr="00500F82">
        <w:t xml:space="preserve"> builds upon </w:t>
      </w:r>
      <w:r w:rsidR="00B15C6D" w:rsidRPr="00500F82">
        <w:t xml:space="preserve">a </w:t>
      </w:r>
      <w:r w:rsidR="7BE05422" w:rsidRPr="00500F82">
        <w:t xml:space="preserve">mid-term review conducted internally in 2021 to provide insights and reflections on the </w:t>
      </w:r>
      <w:r w:rsidR="00517F7F" w:rsidRPr="00500F82">
        <w:t>programme</w:t>
      </w:r>
      <w:r w:rsidR="7BE05422" w:rsidRPr="00500F82">
        <w:t xml:space="preserve">'s achievements and areas </w:t>
      </w:r>
      <w:r w:rsidR="003D27C7" w:rsidRPr="00500F82">
        <w:t>of</w:t>
      </w:r>
      <w:r w:rsidR="7BE05422" w:rsidRPr="00500F82">
        <w:t xml:space="preserve"> improvement. </w:t>
      </w:r>
      <w:r w:rsidR="005B0B9D" w:rsidRPr="00500F82">
        <w:t>For this report, g</w:t>
      </w:r>
      <w:r w:rsidR="6FBA80ED" w:rsidRPr="00500F82">
        <w:t xml:space="preserve">uiding questions were developed to facilitate gathering, </w:t>
      </w:r>
      <w:r w:rsidR="00631907" w:rsidRPr="00500F82">
        <w:t>analysing</w:t>
      </w:r>
      <w:r w:rsidR="6FBA80ED" w:rsidRPr="00500F82">
        <w:t>, and organi</w:t>
      </w:r>
      <w:r w:rsidR="002921D3">
        <w:t>s</w:t>
      </w:r>
      <w:r w:rsidR="6FBA80ED" w:rsidRPr="00500F82">
        <w:t xml:space="preserve">ing findings against </w:t>
      </w:r>
      <w:r w:rsidR="0096315B" w:rsidRPr="00500F82">
        <w:t>each evaluation criteria (</w:t>
      </w:r>
      <w:r w:rsidR="0096315B" w:rsidRPr="00500F82">
        <w:rPr>
          <w:b/>
          <w:bCs/>
        </w:rPr>
        <w:t>See Annex 2</w:t>
      </w:r>
      <w:r w:rsidR="0096315B" w:rsidRPr="00500F82">
        <w:t>)</w:t>
      </w:r>
      <w:r w:rsidR="6FBA80ED" w:rsidRPr="00500F82">
        <w:t>. Additionally, an interview matrix was developed to guide</w:t>
      </w:r>
      <w:r w:rsidR="0096315B" w:rsidRPr="00500F82">
        <w:t xml:space="preserve"> discussion with k</w:t>
      </w:r>
      <w:r w:rsidR="6FBA80ED" w:rsidRPr="00500F82">
        <w:t xml:space="preserve">ey </w:t>
      </w:r>
      <w:r w:rsidR="0096315B" w:rsidRPr="00500F82">
        <w:t>i</w:t>
      </w:r>
      <w:r w:rsidR="6FBA80ED" w:rsidRPr="00500F82">
        <w:t>nformant</w:t>
      </w:r>
      <w:r w:rsidR="0096315B" w:rsidRPr="00500F82">
        <w:t xml:space="preserve">s </w:t>
      </w:r>
      <w:r w:rsidR="00A004D2" w:rsidRPr="00500F82">
        <w:t>(</w:t>
      </w:r>
      <w:r w:rsidR="00A004D2" w:rsidRPr="00500F82">
        <w:rPr>
          <w:b/>
          <w:bCs/>
        </w:rPr>
        <w:t xml:space="preserve">See Annex </w:t>
      </w:r>
      <w:r w:rsidR="0096315B" w:rsidRPr="00500F82">
        <w:rPr>
          <w:b/>
          <w:bCs/>
        </w:rPr>
        <w:t>3</w:t>
      </w:r>
      <w:r w:rsidR="00A004D2" w:rsidRPr="00500F82">
        <w:t>).</w:t>
      </w:r>
    </w:p>
    <w:p w14:paraId="2DD439F3" w14:textId="58FD2292" w:rsidR="00236EEA" w:rsidRPr="00500F82" w:rsidRDefault="00F03298" w:rsidP="00F03298">
      <w:pPr>
        <w:pStyle w:val="Heading1"/>
      </w:pPr>
      <w:bookmarkStart w:id="11" w:name="_Toc165972206"/>
      <w:bookmarkEnd w:id="10"/>
      <w:r w:rsidRPr="00500F82">
        <w:t>Acknowledgements</w:t>
      </w:r>
      <w:bookmarkEnd w:id="11"/>
    </w:p>
    <w:p w14:paraId="6D8E79C1" w14:textId="3DC9DC01" w:rsidR="00F03298" w:rsidRPr="00500F82" w:rsidRDefault="00DB0BC3" w:rsidP="00236EEA">
      <w:r w:rsidRPr="00500F82">
        <w:rPr>
          <w:b/>
          <w:bCs/>
        </w:rPr>
        <w:t xml:space="preserve">We extend our sincere appreciation to all individuals and </w:t>
      </w:r>
      <w:r w:rsidR="00631907" w:rsidRPr="00500F82">
        <w:rPr>
          <w:b/>
          <w:bCs/>
        </w:rPr>
        <w:t>organisations</w:t>
      </w:r>
      <w:r w:rsidRPr="00500F82">
        <w:rPr>
          <w:b/>
          <w:bCs/>
        </w:rPr>
        <w:t xml:space="preserve"> who shared our journey and whose contributions were instrumental in the completion of this report</w:t>
      </w:r>
      <w:r w:rsidRPr="00500F82">
        <w:t xml:space="preserve">. Special thanks to our dedicated team at WBU, our members, and partners, including AFUB, CBM Global, CNIB, CSA, EBU, FCDO, G3ICT, GAP, GDI Hub, GTF, IAAP, IDA, NORAD, OHANA, ONCE, RIADIS, Sida, UCLG, ULAC, UNDESA, UN-Habitat, WBU-AP, WIPO, World Enabled, and our invaluable allies. Your unwavering support and collaboration played a </w:t>
      </w:r>
      <w:r w:rsidR="004B628A" w:rsidRPr="00500F82">
        <w:t>key</w:t>
      </w:r>
      <w:r w:rsidRPr="00500F82">
        <w:t xml:space="preserve"> role in the successful implementation of our work. Your contributions in celebrating successes, sharing key learnings, and providing insights for improvement have been invaluable. Thank you for being integral to our journey.</w:t>
      </w:r>
    </w:p>
    <w:p w14:paraId="210A1EFF" w14:textId="77777777" w:rsidR="00BE6D50" w:rsidRPr="00500F82" w:rsidRDefault="0C4E2AE3" w:rsidP="00BE6D50">
      <w:pPr>
        <w:pStyle w:val="Heading1"/>
        <w:rPr>
          <w:rFonts w:eastAsia="Times New Roman"/>
        </w:rPr>
      </w:pPr>
      <w:bookmarkStart w:id="12" w:name="_Toc165972207"/>
      <w:r w:rsidRPr="00500F82">
        <w:rPr>
          <w:rFonts w:eastAsia="Times New Roman"/>
        </w:rPr>
        <w:lastRenderedPageBreak/>
        <w:t>Executive Summary</w:t>
      </w:r>
      <w:bookmarkEnd w:id="12"/>
    </w:p>
    <w:p w14:paraId="7C5A2A21" w14:textId="7BA0ABFE" w:rsidR="0093471A" w:rsidRPr="00500F82" w:rsidRDefault="109E7279" w:rsidP="00D16B27">
      <w:pPr>
        <w:rPr>
          <w:shd w:val="clear" w:color="auto" w:fill="FFFFFF"/>
        </w:rPr>
      </w:pPr>
      <w:r w:rsidRPr="00500F82">
        <w:rPr>
          <w:shd w:val="clear" w:color="auto" w:fill="FFFFFF"/>
        </w:rPr>
        <w:t xml:space="preserve">The </w:t>
      </w:r>
      <w:r w:rsidR="22A30A14" w:rsidRPr="00500F82">
        <w:rPr>
          <w:shd w:val="clear" w:color="auto" w:fill="FFFFFF"/>
        </w:rPr>
        <w:t>WBU</w:t>
      </w:r>
      <w:r w:rsidR="0096315B" w:rsidRPr="00500F82">
        <w:rPr>
          <w:shd w:val="clear" w:color="auto" w:fill="FFFFFF"/>
        </w:rPr>
        <w:t>’s</w:t>
      </w:r>
      <w:r w:rsidR="22A30A14" w:rsidRPr="00500F82">
        <w:rPr>
          <w:shd w:val="clear" w:color="auto" w:fill="FFFFFF"/>
        </w:rPr>
        <w:t xml:space="preserve"> </w:t>
      </w:r>
      <w:r w:rsidR="478DC2CB" w:rsidRPr="00500F82">
        <w:rPr>
          <w:shd w:val="clear" w:color="auto" w:fill="FFFFFF"/>
        </w:rPr>
        <w:t xml:space="preserve">Global </w:t>
      </w:r>
      <w:r w:rsidR="00517F7F" w:rsidRPr="00500F82">
        <w:rPr>
          <w:shd w:val="clear" w:color="auto" w:fill="FFFFFF"/>
        </w:rPr>
        <w:t>Programme</w:t>
      </w:r>
      <w:r w:rsidR="478DC2CB" w:rsidRPr="00500F82">
        <w:rPr>
          <w:shd w:val="clear" w:color="auto" w:fill="FFFFFF"/>
        </w:rPr>
        <w:t xml:space="preserve"> for Inclusive and Accessible Urban Development </w:t>
      </w:r>
      <w:r w:rsidR="786EEF28" w:rsidRPr="00500F82">
        <w:rPr>
          <w:shd w:val="clear" w:color="auto" w:fill="FFFFFF"/>
        </w:rPr>
        <w:t>(</w:t>
      </w:r>
      <w:r w:rsidRPr="00500F82">
        <w:rPr>
          <w:shd w:val="clear" w:color="auto" w:fill="FFFFFF"/>
        </w:rPr>
        <w:t>IAUD</w:t>
      </w:r>
      <w:r w:rsidR="6D94D127" w:rsidRPr="00500F82">
        <w:rPr>
          <w:shd w:val="clear" w:color="auto" w:fill="FFFFFF"/>
        </w:rPr>
        <w:t xml:space="preserve">) </w:t>
      </w:r>
      <w:r w:rsidRPr="00500F82">
        <w:rPr>
          <w:shd w:val="clear" w:color="auto" w:fill="FFFFFF"/>
        </w:rPr>
        <w:t xml:space="preserve">Progress and Learning Report </w:t>
      </w:r>
      <w:r w:rsidR="00BC6230" w:rsidRPr="00500F82">
        <w:rPr>
          <w:shd w:val="clear" w:color="auto" w:fill="FFFFFF"/>
        </w:rPr>
        <w:t>summarises</w:t>
      </w:r>
      <w:r w:rsidRPr="00500F82">
        <w:rPr>
          <w:shd w:val="clear" w:color="auto" w:fill="FFFFFF"/>
        </w:rPr>
        <w:t xml:space="preserve"> </w:t>
      </w:r>
      <w:r w:rsidR="3E2DB65D" w:rsidRPr="00500F82">
        <w:rPr>
          <w:shd w:val="clear" w:color="auto" w:fill="FFFFFF"/>
        </w:rPr>
        <w:t>the</w:t>
      </w:r>
      <w:r w:rsidRPr="00500F82">
        <w:rPr>
          <w:shd w:val="clear" w:color="auto" w:fill="FFFFFF"/>
        </w:rPr>
        <w:t xml:space="preserve"> journey towards </w:t>
      </w:r>
      <w:r w:rsidR="0096315B" w:rsidRPr="00500F82">
        <w:rPr>
          <w:shd w:val="clear" w:color="auto" w:fill="FFFFFF"/>
        </w:rPr>
        <w:t>cities for all</w:t>
      </w:r>
      <w:r w:rsidRPr="00500F82">
        <w:rPr>
          <w:shd w:val="clear" w:color="auto" w:fill="FFFFFF"/>
        </w:rPr>
        <w:t xml:space="preserve">, highlighting the strides made in </w:t>
      </w:r>
      <w:r w:rsidR="3EE3F9CD" w:rsidRPr="00500F82">
        <w:rPr>
          <w:shd w:val="clear" w:color="auto" w:fill="FFFFFF"/>
        </w:rPr>
        <w:t>promoting accessibility</w:t>
      </w:r>
      <w:r w:rsidRPr="00500F82">
        <w:rPr>
          <w:shd w:val="clear" w:color="auto" w:fill="FFFFFF"/>
        </w:rPr>
        <w:t xml:space="preserve">, fostering meaningful engagement, and </w:t>
      </w:r>
      <w:r w:rsidR="49EB8923" w:rsidRPr="00500F82">
        <w:rPr>
          <w:shd w:val="clear" w:color="auto" w:fill="FFFFFF"/>
        </w:rPr>
        <w:t xml:space="preserve">ensuring </w:t>
      </w:r>
      <w:r w:rsidRPr="00500F82">
        <w:rPr>
          <w:shd w:val="clear" w:color="auto" w:fill="FFFFFF"/>
        </w:rPr>
        <w:t xml:space="preserve">multi-stakeholder collaboration. By aligning with the </w:t>
      </w:r>
      <w:r w:rsidR="0E56CF72" w:rsidRPr="00500F82">
        <w:rPr>
          <w:shd w:val="clear" w:color="auto" w:fill="FFFFFF"/>
        </w:rPr>
        <w:t xml:space="preserve">Global Agendas, </w:t>
      </w:r>
      <w:r w:rsidR="00FF6110" w:rsidRPr="00500F82">
        <w:rPr>
          <w:shd w:val="clear" w:color="auto" w:fill="FFFFFF"/>
        </w:rPr>
        <w:t xml:space="preserve">promoting </w:t>
      </w:r>
      <w:r w:rsidR="0E56CF72" w:rsidRPr="00500F82">
        <w:rPr>
          <w:shd w:val="clear" w:color="auto" w:fill="FFFFFF"/>
        </w:rPr>
        <w:t xml:space="preserve">the </w:t>
      </w:r>
      <w:r w:rsidRPr="00500F82">
        <w:rPr>
          <w:shd w:val="clear" w:color="auto" w:fill="FFFFFF"/>
        </w:rPr>
        <w:t xml:space="preserve">New Urban Agenda and </w:t>
      </w:r>
      <w:r w:rsidR="0E56CF72" w:rsidRPr="00500F82">
        <w:rPr>
          <w:shd w:val="clear" w:color="auto" w:fill="FFFFFF"/>
        </w:rPr>
        <w:t xml:space="preserve">the </w:t>
      </w:r>
      <w:r w:rsidRPr="00500F82">
        <w:rPr>
          <w:shd w:val="clear" w:color="auto" w:fill="FFFFFF"/>
        </w:rPr>
        <w:t xml:space="preserve">CRPD obligations, the </w:t>
      </w:r>
      <w:r w:rsidR="00517F7F" w:rsidRPr="00500F82">
        <w:rPr>
          <w:shd w:val="clear" w:color="auto" w:fill="FFFFFF"/>
        </w:rPr>
        <w:t>programme</w:t>
      </w:r>
      <w:r w:rsidRPr="00500F82">
        <w:rPr>
          <w:shd w:val="clear" w:color="auto" w:fill="FFFFFF"/>
        </w:rPr>
        <w:t xml:space="preserve"> has</w:t>
      </w:r>
      <w:r w:rsidR="0E56CF72" w:rsidRPr="00500F82">
        <w:t xml:space="preserve"> played an important</w:t>
      </w:r>
      <w:r w:rsidR="1351D26A" w:rsidRPr="00500F82">
        <w:t xml:space="preserve"> </w:t>
      </w:r>
      <w:r w:rsidR="0E56CF72" w:rsidRPr="00500F82">
        <w:t>role in advocating for the localization and effective implementation of CRPD Article 9 within cities and communities worldwide</w:t>
      </w:r>
      <w:r w:rsidR="1351D26A" w:rsidRPr="00500F82">
        <w:t>.</w:t>
      </w:r>
      <w:r w:rsidR="727995E7" w:rsidRPr="00500F82">
        <w:rPr>
          <w:shd w:val="clear" w:color="auto" w:fill="FFFFFF"/>
        </w:rPr>
        <w:t xml:space="preserve"> </w:t>
      </w:r>
    </w:p>
    <w:p w14:paraId="1E50980F" w14:textId="48699CE4" w:rsidR="003103C5" w:rsidRPr="00500F82" w:rsidRDefault="00B419CF" w:rsidP="00B419CF">
      <w:r w:rsidRPr="00500F82">
        <w:t xml:space="preserve">The report underscores key lessons learned throughout the </w:t>
      </w:r>
      <w:r w:rsidR="00517F7F" w:rsidRPr="00500F82">
        <w:t>programme</w:t>
      </w:r>
      <w:r w:rsidRPr="00500F82">
        <w:t xml:space="preserve">, </w:t>
      </w:r>
      <w:r w:rsidR="006014A7" w:rsidRPr="00500F82">
        <w:t>emphasising</w:t>
      </w:r>
      <w:r w:rsidRPr="00500F82">
        <w:t xml:space="preserve"> the critical need to amplify the voices of </w:t>
      </w:r>
      <w:r w:rsidR="00631907" w:rsidRPr="00500F82">
        <w:t>marginalised</w:t>
      </w:r>
      <w:r w:rsidRPr="00500F82">
        <w:t xml:space="preserve"> communities,</w:t>
      </w:r>
      <w:r w:rsidR="0096315B" w:rsidRPr="00500F82">
        <w:t xml:space="preserve"> to</w:t>
      </w:r>
      <w:r w:rsidRPr="00500F82">
        <w:t xml:space="preserve"> bridge existing capacity gaps, and </w:t>
      </w:r>
      <w:r w:rsidR="0096315B" w:rsidRPr="00500F82">
        <w:t xml:space="preserve">to </w:t>
      </w:r>
      <w:r w:rsidR="001410C9" w:rsidRPr="00500F82">
        <w:t>ensure meaningful</w:t>
      </w:r>
      <w:r w:rsidRPr="00500F82">
        <w:t xml:space="preserve"> engagement</w:t>
      </w:r>
      <w:r w:rsidR="00875C33" w:rsidRPr="00500F82">
        <w:t xml:space="preserve"> of WBU members and OPD partners</w:t>
      </w:r>
      <w:r w:rsidRPr="00500F82">
        <w:t xml:space="preserve">. </w:t>
      </w:r>
      <w:r w:rsidR="002B6E71" w:rsidRPr="00500F82">
        <w:t xml:space="preserve">The report </w:t>
      </w:r>
      <w:r w:rsidR="007779BB" w:rsidRPr="00500F82">
        <w:t>emphasises</w:t>
      </w:r>
      <w:r w:rsidR="002B6E71" w:rsidRPr="00500F82">
        <w:t xml:space="preserve"> the crucial role of </w:t>
      </w:r>
      <w:r w:rsidR="00631907" w:rsidRPr="00500F82">
        <w:t>Organis</w:t>
      </w:r>
      <w:r w:rsidR="005A4992">
        <w:t>a</w:t>
      </w:r>
      <w:r w:rsidR="00631907" w:rsidRPr="00500F82">
        <w:t>tions</w:t>
      </w:r>
      <w:r w:rsidR="002B6E71" w:rsidRPr="00500F82">
        <w:t xml:space="preserve"> of </w:t>
      </w:r>
      <w:r w:rsidR="00710E98" w:rsidRPr="00500F82">
        <w:t>P</w:t>
      </w:r>
      <w:r w:rsidR="002B6E71" w:rsidRPr="00500F82">
        <w:t xml:space="preserve">ersons with </w:t>
      </w:r>
      <w:r w:rsidR="00710E98" w:rsidRPr="00500F82">
        <w:t>D</w:t>
      </w:r>
      <w:r w:rsidR="002B6E71" w:rsidRPr="00500F82">
        <w:t xml:space="preserve">isabilities (OPDs) in shaping </w:t>
      </w:r>
      <w:r w:rsidR="00631907" w:rsidRPr="00500F82">
        <w:t>urbanisation</w:t>
      </w:r>
      <w:r w:rsidR="002B6E71" w:rsidRPr="00500F82">
        <w:t xml:space="preserve"> efforts and advocates for their recognition as central stakeholders in decision-making processes.</w:t>
      </w:r>
    </w:p>
    <w:p w14:paraId="7171A012" w14:textId="6EBBD919" w:rsidR="00E70AD8" w:rsidRPr="00500F82" w:rsidRDefault="00B419CF">
      <w:r w:rsidRPr="00500F82">
        <w:t>Looking ahead, sustained investments and commitment</w:t>
      </w:r>
      <w:r w:rsidR="001410C9" w:rsidRPr="00500F82">
        <w:t>s</w:t>
      </w:r>
      <w:r w:rsidRPr="00500F82">
        <w:t xml:space="preserve"> to making accessibility a standard practice are identified as essential components for advancing inclusive urban development and effectively addressing </w:t>
      </w:r>
      <w:r w:rsidR="002D1580" w:rsidRPr="00500F82">
        <w:t>today’s most pressing</w:t>
      </w:r>
      <w:r w:rsidRPr="00500F82">
        <w:t xml:space="preserve"> </w:t>
      </w:r>
      <w:r w:rsidR="007D356A" w:rsidRPr="00500F82">
        <w:t>issues</w:t>
      </w:r>
      <w:r w:rsidRPr="00500F82">
        <w:t xml:space="preserve"> </w:t>
      </w:r>
      <w:r w:rsidR="002D1580" w:rsidRPr="00500F82">
        <w:t>including</w:t>
      </w:r>
      <w:r w:rsidRPr="00500F82">
        <w:t xml:space="preserve"> climate change.</w:t>
      </w:r>
      <w:r w:rsidR="005E0B52" w:rsidRPr="00500F82">
        <w:t xml:space="preserve"> </w:t>
      </w:r>
      <w:r w:rsidR="000D110D" w:rsidRPr="00500F82">
        <w:t xml:space="preserve">By embracing </w:t>
      </w:r>
      <w:r w:rsidR="005E0B52" w:rsidRPr="00500F82">
        <w:t xml:space="preserve">CRPD </w:t>
      </w:r>
      <w:r w:rsidR="000D110D" w:rsidRPr="00500F82">
        <w:t>principles</w:t>
      </w:r>
      <w:r w:rsidR="005E0B52" w:rsidRPr="00500F82">
        <w:t>, supporting OPD engagement</w:t>
      </w:r>
      <w:r w:rsidR="000D110D" w:rsidRPr="00500F82">
        <w:t xml:space="preserve"> and </w:t>
      </w:r>
      <w:r w:rsidR="00631907" w:rsidRPr="00500F82">
        <w:t>prioritising</w:t>
      </w:r>
      <w:r w:rsidR="000D110D" w:rsidRPr="00500F82">
        <w:t xml:space="preserve"> </w:t>
      </w:r>
      <w:r w:rsidR="00004D54" w:rsidRPr="00500F82">
        <w:t xml:space="preserve">inclusion, </w:t>
      </w:r>
      <w:r w:rsidR="000D110D" w:rsidRPr="00500F82">
        <w:t>accessibility</w:t>
      </w:r>
      <w:r w:rsidR="00004D54" w:rsidRPr="00500F82">
        <w:t xml:space="preserve"> and universal design</w:t>
      </w:r>
      <w:r w:rsidR="000D110D" w:rsidRPr="00500F82">
        <w:t xml:space="preserve">, governments and </w:t>
      </w:r>
      <w:r w:rsidR="00631907" w:rsidRPr="00500F82">
        <w:t>organisations</w:t>
      </w:r>
      <w:r w:rsidR="005E0B52" w:rsidRPr="00500F82">
        <w:t xml:space="preserve"> </w:t>
      </w:r>
      <w:r w:rsidR="000D110D" w:rsidRPr="00500F82">
        <w:t>can pave the way for a more equitable and resilient future for all.</w:t>
      </w:r>
    </w:p>
    <w:p w14:paraId="02FBCA43" w14:textId="0E2917D1" w:rsidR="00E421AD" w:rsidRPr="00500F82" w:rsidRDefault="00A86BB4">
      <w:r w:rsidRPr="00500F82">
        <w:t>This</w:t>
      </w:r>
      <w:r w:rsidR="00E421AD" w:rsidRPr="00500F82">
        <w:t xml:space="preserve"> report has identified 19 key recommendations across the </w:t>
      </w:r>
      <w:r w:rsidR="008867A8" w:rsidRPr="00500F82">
        <w:t>IAUD Programme’s areas of work</w:t>
      </w:r>
      <w:r w:rsidR="00E421AD" w:rsidRPr="00500F82">
        <w:t>, including advocacy, capacity building, partnerships, as well as on programme management and operations.</w:t>
      </w:r>
      <w:r w:rsidR="008867A8" w:rsidRPr="00500F82">
        <w:t xml:space="preserve"> These recommendations serve as guidance for future actions by the WBU</w:t>
      </w:r>
      <w:r w:rsidRPr="00500F82">
        <w:t>, its partners and allies,</w:t>
      </w:r>
      <w:r w:rsidR="008867A8" w:rsidRPr="00500F82">
        <w:t xml:space="preserve"> and should not be viewed as a blueprint, but rather as a mean</w:t>
      </w:r>
      <w:r w:rsidR="004C2340">
        <w:t>s</w:t>
      </w:r>
      <w:r w:rsidR="008867A8" w:rsidRPr="00500F82">
        <w:t xml:space="preserve"> to inform future investments, strategies</w:t>
      </w:r>
      <w:r w:rsidRPr="00500F82">
        <w:t>,</w:t>
      </w:r>
      <w:r w:rsidR="008867A8" w:rsidRPr="00500F82">
        <w:t xml:space="preserve"> and initiatives. </w:t>
      </w:r>
    </w:p>
    <w:p w14:paraId="2F2DD4CB" w14:textId="77777777" w:rsidR="00B614CE" w:rsidRPr="00500F82" w:rsidRDefault="00B614CE">
      <w:pPr>
        <w:rPr>
          <w:rFonts w:ascii="Arial Black" w:eastAsiaTheme="majorEastAsia" w:hAnsi="Arial Black" w:cstheme="majorBidi"/>
          <w:color w:val="1F3864" w:themeColor="accent1" w:themeShade="80"/>
          <w:sz w:val="44"/>
          <w:szCs w:val="32"/>
        </w:rPr>
      </w:pPr>
      <w:r w:rsidRPr="00500F82">
        <w:br w:type="page"/>
      </w:r>
    </w:p>
    <w:p w14:paraId="44E9AA8D" w14:textId="415684B4" w:rsidR="009D517D" w:rsidRPr="00500F82" w:rsidRDefault="353EEB4B" w:rsidP="009D517D">
      <w:pPr>
        <w:pStyle w:val="Heading1"/>
      </w:pPr>
      <w:bookmarkStart w:id="13" w:name="_Toc165972208"/>
      <w:r w:rsidRPr="00500F82">
        <w:lastRenderedPageBreak/>
        <w:t>Introduction</w:t>
      </w:r>
      <w:bookmarkEnd w:id="13"/>
    </w:p>
    <w:p w14:paraId="760B08CF" w14:textId="47F9B652" w:rsidR="004A21EF" w:rsidRPr="00500F82" w:rsidRDefault="00AD5C56" w:rsidP="00393DAE">
      <w:pPr>
        <w:rPr>
          <w:b/>
          <w:bCs/>
        </w:rPr>
      </w:pPr>
      <w:r w:rsidRPr="00500F82">
        <w:rPr>
          <w:b/>
          <w:bCs/>
        </w:rPr>
        <w:t xml:space="preserve">The initiation of the IAUD </w:t>
      </w:r>
      <w:r w:rsidR="00517F7F" w:rsidRPr="00500F82">
        <w:rPr>
          <w:b/>
          <w:bCs/>
        </w:rPr>
        <w:t>programme</w:t>
      </w:r>
      <w:r w:rsidRPr="00500F82">
        <w:rPr>
          <w:b/>
          <w:bCs/>
        </w:rPr>
        <w:t xml:space="preserve"> in 2020 stemmed from a proactive response to the global trends of </w:t>
      </w:r>
      <w:r w:rsidR="000B7959" w:rsidRPr="00500F82">
        <w:rPr>
          <w:b/>
          <w:bCs/>
        </w:rPr>
        <w:t>urbanization</w:t>
      </w:r>
      <w:r w:rsidRPr="00500F82">
        <w:rPr>
          <w:b/>
          <w:bCs/>
        </w:rPr>
        <w:t xml:space="preserve">, climate change, growing vulnerability, increasing barriers, and heightened discrimination experienced by </w:t>
      </w:r>
      <w:r w:rsidR="006B3D17" w:rsidRPr="00500F82">
        <w:rPr>
          <w:b/>
          <w:bCs/>
        </w:rPr>
        <w:t>persons</w:t>
      </w:r>
      <w:r w:rsidRPr="00500F82">
        <w:rPr>
          <w:b/>
          <w:bCs/>
        </w:rPr>
        <w:t xml:space="preserve"> with disabilities, especially those who are blind or partially sighted within urban environments.</w:t>
      </w:r>
      <w:r w:rsidR="00CF1668" w:rsidRPr="00500F82">
        <w:rPr>
          <w:b/>
          <w:bCs/>
        </w:rPr>
        <w:t xml:space="preserve"> U</w:t>
      </w:r>
      <w:r w:rsidRPr="00500F82">
        <w:rPr>
          <w:b/>
          <w:bCs/>
        </w:rPr>
        <w:t xml:space="preserve">rgent action is </w:t>
      </w:r>
      <w:r w:rsidR="00D81FFE" w:rsidRPr="00500F82">
        <w:rPr>
          <w:b/>
          <w:bCs/>
        </w:rPr>
        <w:t>needed</w:t>
      </w:r>
      <w:r w:rsidRPr="00500F82">
        <w:rPr>
          <w:b/>
          <w:bCs/>
        </w:rPr>
        <w:t xml:space="preserve"> to </w:t>
      </w:r>
      <w:r w:rsidR="00393340" w:rsidRPr="00500F82">
        <w:rPr>
          <w:b/>
          <w:bCs/>
        </w:rPr>
        <w:t>a</w:t>
      </w:r>
      <w:r w:rsidR="00A32F34" w:rsidRPr="00500F82">
        <w:rPr>
          <w:b/>
          <w:bCs/>
        </w:rPr>
        <w:t>ccelerate</w:t>
      </w:r>
      <w:r w:rsidR="00393340" w:rsidRPr="00500F82">
        <w:rPr>
          <w:b/>
          <w:bCs/>
        </w:rPr>
        <w:t xml:space="preserve"> CRPD implementation, particularly Article 9, ensuring comprehensive accessibility across physical environments, transportation, and information and communication technologies. </w:t>
      </w:r>
      <w:r w:rsidR="001F6303" w:rsidRPr="00500F82">
        <w:rPr>
          <w:b/>
          <w:bCs/>
        </w:rPr>
        <w:t xml:space="preserve">Global aspirations to ‘leave no one behind’ and </w:t>
      </w:r>
      <w:r w:rsidR="00B55AC4" w:rsidRPr="00500F82">
        <w:rPr>
          <w:b/>
          <w:bCs/>
        </w:rPr>
        <w:t xml:space="preserve">to </w:t>
      </w:r>
      <w:r w:rsidR="001F6303" w:rsidRPr="00500F82">
        <w:rPr>
          <w:b/>
          <w:bCs/>
        </w:rPr>
        <w:t xml:space="preserve">achieve the Sustainable Development Goals (SDGs) must be </w:t>
      </w:r>
      <w:r w:rsidR="00710E98" w:rsidRPr="00500F82">
        <w:rPr>
          <w:b/>
          <w:bCs/>
        </w:rPr>
        <w:t>translated</w:t>
      </w:r>
      <w:r w:rsidR="001F6303" w:rsidRPr="00500F82">
        <w:rPr>
          <w:b/>
          <w:bCs/>
        </w:rPr>
        <w:t xml:space="preserve"> into local actions to genuinely ensure that the obligations set down by the Convention on the Rights of Persons with Disabilities (CRPD) are met.</w:t>
      </w:r>
    </w:p>
    <w:p w14:paraId="4D53AA28" w14:textId="415FBE2E" w:rsidR="00F8359A" w:rsidRPr="00500F82" w:rsidRDefault="007C5798" w:rsidP="00087EA1">
      <w:r w:rsidRPr="00500F82">
        <w:t>Over half of the global population currently lives in cities, with a projected 70% by 2050, including one billion persons with disabilities</w:t>
      </w:r>
      <w:r w:rsidRPr="00500F82">
        <w:rPr>
          <w:rStyle w:val="EndnoteReference"/>
        </w:rPr>
        <w:endnoteReference w:id="1"/>
      </w:r>
      <w:r w:rsidRPr="00500F82">
        <w:t>. Global trends show that</w:t>
      </w:r>
      <w:r w:rsidR="00863D00" w:rsidRPr="00500F82">
        <w:t>:</w:t>
      </w:r>
    </w:p>
    <w:p w14:paraId="206F48F8" w14:textId="1548FF59" w:rsidR="00F8359A" w:rsidRPr="00500F82" w:rsidRDefault="004464BF" w:rsidP="000E67EA">
      <w:pPr>
        <w:pStyle w:val="ListParagraph"/>
        <w:numPr>
          <w:ilvl w:val="0"/>
          <w:numId w:val="21"/>
        </w:numPr>
      </w:pPr>
      <w:r w:rsidRPr="00500F82">
        <w:t>U</w:t>
      </w:r>
      <w:r w:rsidR="007C5798" w:rsidRPr="00500F82">
        <w:t xml:space="preserve">rban growth will have significant impact in lower income regions where </w:t>
      </w:r>
      <w:r w:rsidR="00DA310F" w:rsidRPr="00500F82">
        <w:t xml:space="preserve">persons who are </w:t>
      </w:r>
      <w:r w:rsidR="007C5798" w:rsidRPr="00500F82">
        <w:t xml:space="preserve">blind and partially sighted face increasing risks and exposure to </w:t>
      </w:r>
      <w:r w:rsidR="00776760" w:rsidRPr="00500F82">
        <w:t xml:space="preserve">hazards, </w:t>
      </w:r>
      <w:r w:rsidR="007C5798" w:rsidRPr="00500F82">
        <w:t>disasters</w:t>
      </w:r>
      <w:r w:rsidR="00EE16CD" w:rsidRPr="00500F82">
        <w:t xml:space="preserve"> and climate</w:t>
      </w:r>
      <w:r w:rsidR="007C5798" w:rsidRPr="00500F82">
        <w:t xml:space="preserve"> </w:t>
      </w:r>
      <w:r w:rsidR="00776760" w:rsidRPr="00500F82">
        <w:t xml:space="preserve">related events </w:t>
      </w:r>
      <w:r w:rsidR="007C5798" w:rsidRPr="00500F82">
        <w:t xml:space="preserve">– including threats to their health, food security, water, sanitation, and livelihoods. </w:t>
      </w:r>
    </w:p>
    <w:p w14:paraId="593FEF3E" w14:textId="2B67FFEF" w:rsidR="00D40744" w:rsidRPr="00500F82" w:rsidRDefault="004464BF" w:rsidP="000E67EA">
      <w:pPr>
        <w:pStyle w:val="ListParagraph"/>
        <w:numPr>
          <w:ilvl w:val="0"/>
          <w:numId w:val="21"/>
        </w:numPr>
      </w:pPr>
      <w:r w:rsidRPr="00500F82">
        <w:t>A</w:t>
      </w:r>
      <w:r w:rsidR="007C5798" w:rsidRPr="00500F82">
        <w:t>n estimated 200 million individuals may face displacement from climatic events by 2050</w:t>
      </w:r>
      <w:r w:rsidR="007C5798" w:rsidRPr="00500F82">
        <w:rPr>
          <w:u w:val="single"/>
        </w:rPr>
        <w:t>,</w:t>
      </w:r>
      <w:r w:rsidR="007C5798" w:rsidRPr="00500F82">
        <w:t xml:space="preserve"> including approximately 30 million persons with disabilities seeking refuge in cities and refugee settlements</w:t>
      </w:r>
      <w:r w:rsidR="007C5798" w:rsidRPr="00500F82">
        <w:rPr>
          <w:rStyle w:val="EndnoteReference"/>
        </w:rPr>
        <w:endnoteReference w:id="2"/>
      </w:r>
      <w:r w:rsidR="007C5798" w:rsidRPr="00500F82">
        <w:t xml:space="preserve">. </w:t>
      </w:r>
    </w:p>
    <w:p w14:paraId="7E5EE40E" w14:textId="510BAF2A" w:rsidR="00760F7A" w:rsidRPr="00500F82" w:rsidRDefault="004464BF" w:rsidP="000E67EA">
      <w:pPr>
        <w:pStyle w:val="ListParagraph"/>
        <w:numPr>
          <w:ilvl w:val="0"/>
          <w:numId w:val="21"/>
        </w:numPr>
      </w:pPr>
      <w:r w:rsidRPr="00500F82">
        <w:t>T</w:t>
      </w:r>
      <w:r w:rsidR="0EB074CB" w:rsidRPr="00500F82">
        <w:t>he pace of population aging is accelerating, surpassing the rate seen in previous eras. Presently, there are more individuals aged 60 and above than children under the age of five</w:t>
      </w:r>
      <w:r w:rsidR="00C313F7" w:rsidRPr="00500F82">
        <w:rPr>
          <w:rStyle w:val="EndnoteReference"/>
        </w:rPr>
        <w:endnoteReference w:id="3"/>
      </w:r>
      <w:r w:rsidR="0EB074CB" w:rsidRPr="00500F82">
        <w:t xml:space="preserve">. </w:t>
      </w:r>
      <w:r w:rsidR="5AE3FF73" w:rsidRPr="00500F82">
        <w:t>O</w:t>
      </w:r>
      <w:r w:rsidR="0EB074CB" w:rsidRPr="00500F82">
        <w:t>ver 46% of older persons, aged 60 years and above, experience disabilities</w:t>
      </w:r>
      <w:r w:rsidR="007A6D6E" w:rsidRPr="00500F82">
        <w:rPr>
          <w:rStyle w:val="EndnoteReference"/>
        </w:rPr>
        <w:endnoteReference w:id="4"/>
      </w:r>
      <w:r w:rsidR="0EB074CB" w:rsidRPr="00500F82">
        <w:t>. Projections indicate that by 2050, older persons will constitute 21% of the total population, with the majority residing in low- and middle-income countries.</w:t>
      </w:r>
    </w:p>
    <w:p w14:paraId="67FDEF79" w14:textId="7D32051E" w:rsidR="007C5798" w:rsidRPr="00500F82" w:rsidRDefault="004464BF" w:rsidP="000E67EA">
      <w:pPr>
        <w:pStyle w:val="ListParagraph"/>
        <w:numPr>
          <w:ilvl w:val="0"/>
          <w:numId w:val="21"/>
        </w:numPr>
      </w:pPr>
      <w:r w:rsidRPr="00500F82">
        <w:t>T</w:t>
      </w:r>
      <w:r w:rsidR="00754499" w:rsidRPr="00500F82">
        <w:t xml:space="preserve">he </w:t>
      </w:r>
      <w:r w:rsidR="007C5798" w:rsidRPr="00500F82">
        <w:t xml:space="preserve">rapid </w:t>
      </w:r>
      <w:r w:rsidR="00631907" w:rsidRPr="00500F82">
        <w:t>urbanisation</w:t>
      </w:r>
      <w:r w:rsidR="007C5798" w:rsidRPr="00500F82">
        <w:t xml:space="preserve"> is expected to result in the addition of approximately 1.2 million square </w:t>
      </w:r>
      <w:r w:rsidR="00631907" w:rsidRPr="00500F82">
        <w:t>kilometres</w:t>
      </w:r>
      <w:r w:rsidR="007C5798" w:rsidRPr="00500F82">
        <w:t xml:space="preserve"> (km²) of newly developed urban areas worldwide by 2030</w:t>
      </w:r>
      <w:r w:rsidR="000965AA" w:rsidRPr="00500F82">
        <w:rPr>
          <w:rStyle w:val="EndnoteReference"/>
        </w:rPr>
        <w:endnoteReference w:id="5"/>
      </w:r>
      <w:r w:rsidR="007C5798" w:rsidRPr="00500F82">
        <w:t xml:space="preserve">. </w:t>
      </w:r>
      <w:r w:rsidR="0060008F" w:rsidRPr="00500F82">
        <w:t xml:space="preserve">The significant upcoming urban expansion presents a </w:t>
      </w:r>
      <w:r w:rsidR="00435C70" w:rsidRPr="00500F82">
        <w:t>critical</w:t>
      </w:r>
      <w:r w:rsidR="0060008F" w:rsidRPr="00500F82">
        <w:t xml:space="preserve"> chance to prioritize accessibility, inclusivity, and sustainability, avoiding past errors and preventing further inequality.</w:t>
      </w:r>
    </w:p>
    <w:p w14:paraId="38433CAF" w14:textId="15D8011E" w:rsidR="00721133" w:rsidRPr="00500F82" w:rsidRDefault="00A44613" w:rsidP="00B53319">
      <w:pPr>
        <w:pStyle w:val="IntenseQuote"/>
      </w:pPr>
      <w:r w:rsidRPr="00500F82">
        <w:rPr>
          <w:noProof/>
        </w:rPr>
        <w:drawing>
          <wp:inline distT="0" distB="0" distL="0" distR="0" wp14:anchorId="321FAEA5" wp14:editId="1FD867D5">
            <wp:extent cx="457200" cy="457200"/>
            <wp:effectExtent l="0" t="0" r="0" b="0"/>
            <wp:docPr id="1254600813" name="Picture 1"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00813" name="Picture 1"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7918BB" w:rsidRPr="00500F82">
        <w:tab/>
      </w:r>
      <w:r w:rsidR="00721133" w:rsidRPr="00500F82">
        <w:t xml:space="preserve">It is not only relevant but also extremely urgent. I need that to be done today. African governments and local municipalities have never thought about the accessibility of cities for blind people. People have become accustomed to assisting blind people, but they do not consider our right to live independently and be included in the community. Transport is not affordable; streets are not accessible. From home to work, I face daily challenges. If I am not with a visual guide, I cannot live independently. </w:t>
      </w:r>
      <w:r w:rsidR="00721133" w:rsidRPr="00500F82">
        <w:rPr>
          <w:b w:val="0"/>
          <w:bCs/>
        </w:rPr>
        <w:t>Abraham</w:t>
      </w:r>
      <w:r w:rsidR="004464BF" w:rsidRPr="00500F82">
        <w:rPr>
          <w:b w:val="0"/>
          <w:bCs/>
        </w:rPr>
        <w:t xml:space="preserve"> Mateta</w:t>
      </w:r>
      <w:r w:rsidR="00721133" w:rsidRPr="00500F82">
        <w:rPr>
          <w:b w:val="0"/>
          <w:bCs/>
        </w:rPr>
        <w:t>, AFUB</w:t>
      </w:r>
      <w:r w:rsidR="0067600E" w:rsidRPr="00500F82">
        <w:rPr>
          <w:b w:val="0"/>
          <w:bCs/>
        </w:rPr>
        <w:t>.</w:t>
      </w:r>
    </w:p>
    <w:p w14:paraId="49F52A2A" w14:textId="2A2922DE" w:rsidR="000D5845" w:rsidRPr="00500F82" w:rsidRDefault="001F71EF" w:rsidP="000D5845">
      <w:r w:rsidRPr="00500F82">
        <w:rPr>
          <w:b/>
          <w:bCs/>
        </w:rPr>
        <w:lastRenderedPageBreak/>
        <w:t xml:space="preserve">Inclusive and accessible infrastructure is a precondition for </w:t>
      </w:r>
      <w:r w:rsidR="007779BB" w:rsidRPr="00500F82">
        <w:rPr>
          <w:b/>
          <w:bCs/>
        </w:rPr>
        <w:t>persons</w:t>
      </w:r>
      <w:r w:rsidRPr="00500F82">
        <w:rPr>
          <w:b/>
          <w:bCs/>
        </w:rPr>
        <w:t xml:space="preserve"> with disabilities, including persons who are blind and partially sighted, to lead safe, independent, and dignified lives and fully participate in society. </w:t>
      </w:r>
      <w:r w:rsidR="00C17F9E" w:rsidRPr="00500F82">
        <w:t>However, e</w:t>
      </w:r>
      <w:r w:rsidR="000D5845" w:rsidRPr="00500F82">
        <w:t>vidence indicates a widening inequality gap</w:t>
      </w:r>
      <w:r w:rsidR="00C17F9E" w:rsidRPr="00500F82">
        <w:t xml:space="preserve"> globally</w:t>
      </w:r>
      <w:r w:rsidR="000420EA" w:rsidRPr="00500F82">
        <w:t xml:space="preserve">: </w:t>
      </w:r>
    </w:p>
    <w:p w14:paraId="27ED03DD" w14:textId="7D880308" w:rsidR="004026EB" w:rsidRPr="00500F82" w:rsidRDefault="60DBAF64" w:rsidP="000E67EA">
      <w:pPr>
        <w:pStyle w:val="ListParagraph"/>
        <w:numPr>
          <w:ilvl w:val="0"/>
          <w:numId w:val="22"/>
        </w:numPr>
      </w:pPr>
      <w:r w:rsidRPr="00500F82">
        <w:t xml:space="preserve">The recent </w:t>
      </w:r>
      <w:r w:rsidR="00631907" w:rsidRPr="00500F82">
        <w:t>digitalisation</w:t>
      </w:r>
      <w:r w:rsidRPr="00500F82">
        <w:t xml:space="preserve"> of cities shows a growing digital divide for persons with disabilities and older persons globally as </w:t>
      </w:r>
      <w:r w:rsidR="00631907" w:rsidRPr="00500F82">
        <w:t>urbanisation</w:t>
      </w:r>
      <w:r w:rsidRPr="00500F82">
        <w:t xml:space="preserve"> continues to grow and </w:t>
      </w:r>
      <w:r w:rsidR="419C99BC" w:rsidRPr="00500F82">
        <w:t xml:space="preserve">cities </w:t>
      </w:r>
      <w:r w:rsidRPr="00500F82">
        <w:t>becom</w:t>
      </w:r>
      <w:r w:rsidR="419C99BC" w:rsidRPr="00500F82">
        <w:t>e</w:t>
      </w:r>
      <w:r w:rsidRPr="00500F82">
        <w:t xml:space="preserve"> less and less accessible</w:t>
      </w:r>
      <w:r w:rsidR="00CD2188" w:rsidRPr="00500F82">
        <w:rPr>
          <w:rStyle w:val="EndnoteReference"/>
        </w:rPr>
        <w:endnoteReference w:id="6"/>
      </w:r>
      <w:r w:rsidR="008F5E9D" w:rsidRPr="00500F82">
        <w:t xml:space="preserve">. </w:t>
      </w:r>
    </w:p>
    <w:p w14:paraId="18881CD7" w14:textId="4758E94D" w:rsidR="00E16AC9" w:rsidRPr="00500F82" w:rsidRDefault="00DD5802" w:rsidP="000E67EA">
      <w:pPr>
        <w:pStyle w:val="ListParagraph"/>
        <w:numPr>
          <w:ilvl w:val="0"/>
          <w:numId w:val="22"/>
        </w:numPr>
      </w:pPr>
      <w:r w:rsidRPr="00500F82">
        <w:t>Disability-inclusion, a</w:t>
      </w:r>
      <w:r w:rsidR="4E7EA629" w:rsidRPr="00500F82">
        <w:t xml:space="preserve">ccessibility and </w:t>
      </w:r>
      <w:r w:rsidR="002B0913" w:rsidRPr="00500F82">
        <w:t>U</w:t>
      </w:r>
      <w:r w:rsidR="4E7EA629" w:rsidRPr="00500F82">
        <w:t xml:space="preserve">niversal </w:t>
      </w:r>
      <w:r w:rsidR="002B0913" w:rsidRPr="00500F82">
        <w:t>D</w:t>
      </w:r>
      <w:r w:rsidR="4E7EA629" w:rsidRPr="00500F82">
        <w:t>esign are often disregarded in "Build Back Better" strategies and climate policies, leading to the construction of new, inaccessible infrastructure that perpetuates discrimination and inequalities</w:t>
      </w:r>
      <w:r w:rsidR="003D48F9" w:rsidRPr="00500F82">
        <w:t xml:space="preserve">. </w:t>
      </w:r>
      <w:r w:rsidR="00706BE2" w:rsidRPr="00500F82">
        <w:t xml:space="preserve">Research </w:t>
      </w:r>
      <w:r w:rsidR="0076724C" w:rsidRPr="00500F82">
        <w:t xml:space="preserve">shows that </w:t>
      </w:r>
      <w:r w:rsidR="00706BE2" w:rsidRPr="00500F82">
        <w:t xml:space="preserve">only 39 out of 195 Parties to </w:t>
      </w:r>
      <w:r w:rsidR="002B0913" w:rsidRPr="00500F82">
        <w:t xml:space="preserve">the </w:t>
      </w:r>
      <w:r w:rsidR="00706BE2" w:rsidRPr="00500F82">
        <w:t>Paris Agreement make some reference to persons with disabilities in their Nationally Determined Contributions (NDCs)</w:t>
      </w:r>
      <w:r w:rsidRPr="00500F82">
        <w:rPr>
          <w:rStyle w:val="EndnoteReference"/>
        </w:rPr>
        <w:endnoteReference w:id="7"/>
      </w:r>
      <w:r w:rsidR="00706BE2" w:rsidRPr="00500F82">
        <w:t>.</w:t>
      </w:r>
      <w:r w:rsidR="0465B884" w:rsidRPr="00500F82">
        <w:t xml:space="preserve"> </w:t>
      </w:r>
    </w:p>
    <w:p w14:paraId="74A4AB60" w14:textId="3E11929B" w:rsidR="003C3AC4" w:rsidRPr="00500F82" w:rsidRDefault="002B0913" w:rsidP="000E67EA">
      <w:pPr>
        <w:pStyle w:val="ListParagraph"/>
        <w:numPr>
          <w:ilvl w:val="0"/>
          <w:numId w:val="22"/>
        </w:numPr>
      </w:pPr>
      <w:r w:rsidRPr="00500F82">
        <w:t>L</w:t>
      </w:r>
      <w:r w:rsidR="00220B2D" w:rsidRPr="00500F82">
        <w:t>ack of accessibility is a fundamental barrier that causes persons with disabilities to be excluded</w:t>
      </w:r>
      <w:r w:rsidR="00E16AC9" w:rsidRPr="00500F82">
        <w:t>. I</w:t>
      </w:r>
      <w:r w:rsidR="000D5845" w:rsidRPr="00500F82">
        <w:t xml:space="preserve">naccessible infrastructure compromises the </w:t>
      </w:r>
      <w:r w:rsidR="00631907" w:rsidRPr="00500F82">
        <w:t>realisation</w:t>
      </w:r>
      <w:r w:rsidR="00E16AC9" w:rsidRPr="00500F82">
        <w:t xml:space="preserve"> and </w:t>
      </w:r>
      <w:r w:rsidR="000D5845" w:rsidRPr="00500F82">
        <w:t xml:space="preserve">equal enjoyment of </w:t>
      </w:r>
      <w:r w:rsidR="00E54A59" w:rsidRPr="00500F82">
        <w:t>all other</w:t>
      </w:r>
      <w:r w:rsidR="000D5845" w:rsidRPr="00500F82">
        <w:t xml:space="preserve"> rights</w:t>
      </w:r>
      <w:r w:rsidR="00167021" w:rsidRPr="00500F82">
        <w:rPr>
          <w:rStyle w:val="EndnoteReference"/>
        </w:rPr>
        <w:endnoteReference w:id="8"/>
      </w:r>
      <w:r w:rsidR="00CE2574" w:rsidRPr="00500F82">
        <w:t>.</w:t>
      </w:r>
    </w:p>
    <w:p w14:paraId="200A8C20" w14:textId="7D31CA8F" w:rsidR="00656F61" w:rsidRPr="00500F82" w:rsidRDefault="4E7EA629" w:rsidP="000E67EA">
      <w:pPr>
        <w:pStyle w:val="ListParagraph"/>
        <w:numPr>
          <w:ilvl w:val="0"/>
          <w:numId w:val="22"/>
        </w:numPr>
      </w:pPr>
      <w:r w:rsidRPr="00500F82">
        <w:t>Barriers to accessing adequate housing hinder the enjoyment of the right to an adequate standard of living, independent life, and inclusion in the community</w:t>
      </w:r>
      <w:r w:rsidR="7B4EE07B" w:rsidRPr="00500F82">
        <w:t xml:space="preserve"> - </w:t>
      </w:r>
      <w:r w:rsidR="23DB6B3C" w:rsidRPr="00500F82">
        <w:t xml:space="preserve">particularly </w:t>
      </w:r>
      <w:r w:rsidR="7B4EE07B" w:rsidRPr="00500F82">
        <w:t>for</w:t>
      </w:r>
      <w:r w:rsidR="23DB6B3C" w:rsidRPr="00500F82">
        <w:t xml:space="preserve"> persons with disabilities, older individuals, women, and those experiencing homelessness or residing in institutions</w:t>
      </w:r>
      <w:r w:rsidR="009A07EA" w:rsidRPr="00500F82">
        <w:rPr>
          <w:rStyle w:val="EndnoteReference"/>
        </w:rPr>
        <w:endnoteReference w:id="9"/>
      </w:r>
      <w:r w:rsidR="00FA3AE9" w:rsidRPr="00500F82">
        <w:t>.</w:t>
      </w:r>
      <w:r w:rsidR="0465B884" w:rsidRPr="00500F82">
        <w:t xml:space="preserve"> </w:t>
      </w:r>
    </w:p>
    <w:p w14:paraId="4783D79B" w14:textId="37598BDC" w:rsidR="008523F5" w:rsidRPr="00500F82" w:rsidRDefault="000D5845" w:rsidP="000E67EA">
      <w:pPr>
        <w:pStyle w:val="ListParagraph"/>
        <w:numPr>
          <w:ilvl w:val="0"/>
          <w:numId w:val="22"/>
        </w:numPr>
      </w:pPr>
      <w:r w:rsidRPr="00500F82">
        <w:t>Inaccessibility of transport and public spaces, coupled with stigma and attitudes, presents significant barriers in everyday life and emergencies in urban and rural areas</w:t>
      </w:r>
      <w:r w:rsidR="008300D6" w:rsidRPr="00500F82">
        <w:rPr>
          <w:rStyle w:val="EndnoteReference"/>
        </w:rPr>
        <w:endnoteReference w:id="10"/>
      </w:r>
      <w:r w:rsidRPr="00500F82">
        <w:t>.</w:t>
      </w:r>
    </w:p>
    <w:p w14:paraId="007E3719" w14:textId="081BC031" w:rsidR="008E0518" w:rsidRPr="00500F82" w:rsidRDefault="73315D4E" w:rsidP="0094543A">
      <w:pPr>
        <w:spacing w:after="0"/>
      </w:pPr>
      <w:r w:rsidRPr="00500F82">
        <w:rPr>
          <w:rStyle w:val="normaltextrun"/>
          <w:b/>
          <w:bCs/>
          <w:color w:val="000000"/>
          <w:shd w:val="clear" w:color="auto" w:fill="FFFFFF"/>
        </w:rPr>
        <w:t xml:space="preserve">In the face of unprecedented </w:t>
      </w:r>
      <w:r w:rsidR="00631907" w:rsidRPr="00500F82">
        <w:rPr>
          <w:rStyle w:val="normaltextrun"/>
          <w:b/>
          <w:bCs/>
          <w:color w:val="000000"/>
          <w:shd w:val="clear" w:color="auto" w:fill="FFFFFF"/>
        </w:rPr>
        <w:t>urbanisation</w:t>
      </w:r>
      <w:r w:rsidRPr="00500F82">
        <w:rPr>
          <w:rStyle w:val="normaltextrun"/>
          <w:b/>
          <w:bCs/>
          <w:color w:val="000000"/>
          <w:shd w:val="clear" w:color="auto" w:fill="FFFFFF"/>
        </w:rPr>
        <w:t xml:space="preserve"> and the escalating impacts of climate change, the urgency to address issues of inclusion and accessibility has become critical.</w:t>
      </w:r>
      <w:r w:rsidRPr="00500F82">
        <w:t xml:space="preserve"> </w:t>
      </w:r>
      <w:r w:rsidRPr="00500F82">
        <w:rPr>
          <w:b/>
          <w:bCs/>
        </w:rPr>
        <w:t>Recent examples of global crisis like the Covid-19 pandemic, reminded us that much remains be done to address persisting and emerging accessibility barriers which sustain inequalities and exclusion of persons with disabilities.</w:t>
      </w:r>
      <w:r w:rsidRPr="00500F82">
        <w:t xml:space="preserve"> During the COVID-19 pandemic, evidence emerged indicating increased discrimination and accessibility challenges for individuals who are blind or partially sighted when trying to access urban services, transportation, and information technologies</w:t>
      </w:r>
      <w:r w:rsidR="00C8046D" w:rsidRPr="00500F82">
        <w:rPr>
          <w:rStyle w:val="EndnoteReference"/>
        </w:rPr>
        <w:endnoteReference w:id="11"/>
      </w:r>
      <w:r w:rsidRPr="00500F82">
        <w:t>. The crisis highlighted the profound impact of inaccessible environments on individuals' lives, empha</w:t>
      </w:r>
      <w:r w:rsidR="00631907" w:rsidRPr="00500F82">
        <w:t>sising</w:t>
      </w:r>
      <w:r w:rsidRPr="00500F82">
        <w:t xml:space="preserve"> the critical role that urban infrastructure plays in ensuring well-being, safety, and access to essential services. With the rapid deployment of technologies in cities such as Artificial Intelligence (AI), implementing and monitoring accessibility standards, policies, </w:t>
      </w:r>
      <w:r w:rsidR="00517F7F" w:rsidRPr="00500F82">
        <w:t>programme</w:t>
      </w:r>
      <w:r w:rsidRPr="00500F82">
        <w:t>s</w:t>
      </w:r>
      <w:r w:rsidR="002B0913" w:rsidRPr="00500F82">
        <w:t>,</w:t>
      </w:r>
      <w:r w:rsidRPr="00500F82">
        <w:t xml:space="preserve"> and practices becomes more and more critical.</w:t>
      </w:r>
    </w:p>
    <w:p w14:paraId="0E242E3E" w14:textId="3C51E192" w:rsidR="00F415B9" w:rsidRPr="00500F82" w:rsidRDefault="00A748D3" w:rsidP="00782722">
      <w:pPr>
        <w:pStyle w:val="IntenseQuote"/>
        <w:spacing w:before="240"/>
      </w:pPr>
      <w:r w:rsidRPr="00500F82">
        <w:rPr>
          <w:noProof/>
        </w:rPr>
        <w:drawing>
          <wp:inline distT="0" distB="0" distL="0" distR="0" wp14:anchorId="18DAF860" wp14:editId="080B7DB3">
            <wp:extent cx="457200" cy="457200"/>
            <wp:effectExtent l="0" t="0" r="0" b="0"/>
            <wp:docPr id="300705864" name="Picture 2"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05864" name="Picture 2"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2A4216" w:rsidRPr="00500F82">
        <w:tab/>
      </w:r>
      <w:r w:rsidR="00755352" w:rsidRPr="00500F82">
        <w:t>It is more difficult to get on or off a taxi, and sometimes to pay for the journey if the terminal used is not accessible and the driver does not agree to help us. Danger of catching the virus in public transport. Difficulty respecting the rule of physical distance in public transport. To walk, difficulties caused by new types of urban space development that are developing rapidly in cities. Difficulty obtaining help to cross a more dangerous intersection because the other pedestrians do not wish to guide us</w:t>
      </w:r>
      <w:r w:rsidR="007D133D" w:rsidRPr="00500F82">
        <w:t>.</w:t>
      </w:r>
      <w:r w:rsidR="009D37D3" w:rsidRPr="00500F82">
        <w:t xml:space="preserve"> </w:t>
      </w:r>
      <w:r w:rsidR="009D37D3" w:rsidRPr="00500F82">
        <w:rPr>
          <w:b w:val="0"/>
          <w:bCs/>
        </w:rPr>
        <w:t>(Anonymous</w:t>
      </w:r>
      <w:r w:rsidR="00E84C54" w:rsidRPr="00500F82">
        <w:rPr>
          <w:b w:val="0"/>
          <w:bCs/>
        </w:rPr>
        <w:t xml:space="preserve"> testimony</w:t>
      </w:r>
      <w:r w:rsidR="009D37D3" w:rsidRPr="00500F82">
        <w:rPr>
          <w:b w:val="0"/>
          <w:bCs/>
        </w:rPr>
        <w:t xml:space="preserve">, </w:t>
      </w:r>
      <w:r w:rsidR="00B24A1A" w:rsidRPr="00500F82">
        <w:rPr>
          <w:b w:val="0"/>
          <w:bCs/>
        </w:rPr>
        <w:t>Covid-19</w:t>
      </w:r>
      <w:r w:rsidR="009F54F0" w:rsidRPr="00500F82">
        <w:rPr>
          <w:b w:val="0"/>
          <w:bCs/>
        </w:rPr>
        <w:t xml:space="preserve"> Amplifying voices, our lives, our say).</w:t>
      </w:r>
    </w:p>
    <w:p w14:paraId="2C24F6D0" w14:textId="172E0A96" w:rsidR="007E20BB" w:rsidRPr="00500F82" w:rsidRDefault="00517F7F" w:rsidP="000E6A10">
      <w:pPr>
        <w:pStyle w:val="Heading1"/>
      </w:pPr>
      <w:bookmarkStart w:id="14" w:name="_Toc165972209"/>
      <w:r w:rsidRPr="00500F82">
        <w:lastRenderedPageBreak/>
        <w:t>Programme</w:t>
      </w:r>
      <w:r w:rsidR="007E20BB" w:rsidRPr="00500F82">
        <w:t xml:space="preserve"> Overview</w:t>
      </w:r>
      <w:bookmarkEnd w:id="14"/>
    </w:p>
    <w:p w14:paraId="001228E4" w14:textId="0C641C85" w:rsidR="009D2130" w:rsidRPr="00500F82" w:rsidRDefault="2A5CCBFF" w:rsidP="2697AA47">
      <w:pPr>
        <w:rPr>
          <w:b/>
          <w:bCs/>
        </w:rPr>
      </w:pPr>
      <w:r w:rsidRPr="00500F82">
        <w:rPr>
          <w:b/>
          <w:bCs/>
        </w:rPr>
        <w:t xml:space="preserve">At the time of the adoption of the </w:t>
      </w:r>
      <w:hyperlink r:id="rId14">
        <w:r w:rsidR="1D284F55" w:rsidRPr="00500F82">
          <w:rPr>
            <w:rStyle w:val="Hyperlink"/>
            <w:rFonts w:eastAsia="Arial Nova" w:cs="Arial Nova"/>
            <w:b/>
            <w:bCs/>
          </w:rPr>
          <w:t>New Urban Agenda</w:t>
        </w:r>
      </w:hyperlink>
      <w:r w:rsidR="1D284F55" w:rsidRPr="00500F82">
        <w:rPr>
          <w:b/>
          <w:bCs/>
        </w:rPr>
        <w:t xml:space="preserve"> </w:t>
      </w:r>
      <w:r w:rsidRPr="00500F82">
        <w:rPr>
          <w:b/>
          <w:bCs/>
        </w:rPr>
        <w:t xml:space="preserve">in 2016, there was limited engagement of </w:t>
      </w:r>
      <w:r w:rsidR="00B55AC4" w:rsidRPr="00500F82">
        <w:rPr>
          <w:b/>
          <w:bCs/>
        </w:rPr>
        <w:t>O</w:t>
      </w:r>
      <w:r w:rsidR="00631907" w:rsidRPr="00500F82">
        <w:rPr>
          <w:b/>
          <w:bCs/>
        </w:rPr>
        <w:t>rganisations</w:t>
      </w:r>
      <w:r w:rsidRPr="00500F82">
        <w:rPr>
          <w:b/>
          <w:bCs/>
        </w:rPr>
        <w:t xml:space="preserve"> of Persons with Disabilities (OPDs) in urban advocacy spaces at </w:t>
      </w:r>
      <w:r w:rsidR="00B55AC4" w:rsidRPr="00500F82">
        <w:rPr>
          <w:b/>
          <w:bCs/>
        </w:rPr>
        <w:t xml:space="preserve">the </w:t>
      </w:r>
      <w:r w:rsidRPr="00500F82">
        <w:rPr>
          <w:b/>
          <w:bCs/>
        </w:rPr>
        <w:t xml:space="preserve">global level. When WBU stepped in to fill this gap, it did so throughout the IAUD </w:t>
      </w:r>
      <w:r w:rsidR="00517F7F" w:rsidRPr="00500F82">
        <w:rPr>
          <w:b/>
          <w:bCs/>
        </w:rPr>
        <w:t>programme</w:t>
      </w:r>
      <w:r w:rsidRPr="00500F82">
        <w:rPr>
          <w:b/>
          <w:bCs/>
        </w:rPr>
        <w:t xml:space="preserve">. The IAUD </w:t>
      </w:r>
      <w:r w:rsidR="00517F7F" w:rsidRPr="00500F82">
        <w:rPr>
          <w:b/>
          <w:bCs/>
        </w:rPr>
        <w:t>programme</w:t>
      </w:r>
      <w:r w:rsidRPr="00500F82">
        <w:rPr>
          <w:b/>
          <w:bCs/>
        </w:rPr>
        <w:t xml:space="preserve"> embarked on its journey in 2019, commencing with a pilot initiative around accessible Smart Cities informed by a 2018 WBU workshop on Smart Cities</w:t>
      </w:r>
      <w:r w:rsidR="002B0913" w:rsidRPr="00500F82">
        <w:rPr>
          <w:b/>
          <w:bCs/>
        </w:rPr>
        <w:t>,</w:t>
      </w:r>
      <w:r w:rsidRPr="00500F82">
        <w:rPr>
          <w:b/>
          <w:bCs/>
        </w:rPr>
        <w:t xml:space="preserve"> in Guatemala City. This pilot laid the foundation for the </w:t>
      </w:r>
      <w:r w:rsidR="00517F7F" w:rsidRPr="00500F82">
        <w:rPr>
          <w:b/>
          <w:bCs/>
        </w:rPr>
        <w:t>programme</w:t>
      </w:r>
      <w:r w:rsidRPr="00500F82">
        <w:rPr>
          <w:b/>
          <w:bCs/>
        </w:rPr>
        <w:t xml:space="preserve">'s expansion since 2020, evolving in tandem with WBU’s growing role and expertise. </w:t>
      </w:r>
    </w:p>
    <w:p w14:paraId="541D7808" w14:textId="064E3C5D" w:rsidR="008E542E" w:rsidRPr="00500F82" w:rsidRDefault="008A0D57" w:rsidP="00866A68">
      <w:pPr>
        <w:pStyle w:val="IntenseQuote"/>
        <w:spacing w:before="240"/>
      </w:pPr>
      <w:r w:rsidRPr="00500F82">
        <w:rPr>
          <w:b w:val="0"/>
          <w:bCs/>
          <w:noProof/>
        </w:rPr>
        <w:drawing>
          <wp:inline distT="0" distB="0" distL="0" distR="0" wp14:anchorId="053D2CC7" wp14:editId="0665DC96">
            <wp:extent cx="457200" cy="457200"/>
            <wp:effectExtent l="0" t="0" r="0" b="0"/>
            <wp:docPr id="1261436235" name="Picture 3"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36235" name="Picture 3"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bookmarkStart w:id="15" w:name="_Hlk161919516"/>
      <w:r w:rsidR="008E542E" w:rsidRPr="00500F82">
        <w:t xml:space="preserve">When we initiated this </w:t>
      </w:r>
      <w:r w:rsidR="00517F7F" w:rsidRPr="00500F82">
        <w:t>programme</w:t>
      </w:r>
      <w:r w:rsidR="008E542E" w:rsidRPr="00500F82">
        <w:t xml:space="preserve">, it was a demand from the sector. From what we heard from WBU members, from what WBU members were working on, </w:t>
      </w:r>
      <w:r w:rsidR="00D5127D" w:rsidRPr="00500F82">
        <w:t>it</w:t>
      </w:r>
      <w:r w:rsidR="008E542E" w:rsidRPr="00500F82">
        <w:t xml:space="preserve"> was clear that WBU should lead</w:t>
      </w:r>
      <w:r w:rsidR="00204FDD" w:rsidRPr="00500F82">
        <w:t>.</w:t>
      </w:r>
      <w:r w:rsidR="008E542E" w:rsidRPr="00500F82">
        <w:t xml:space="preserve"> </w:t>
      </w:r>
      <w:r w:rsidR="008E542E" w:rsidRPr="00500F82">
        <w:rPr>
          <w:b w:val="0"/>
          <w:bCs/>
        </w:rPr>
        <w:t>Jose Viera,</w:t>
      </w:r>
      <w:r w:rsidR="00BE67BE">
        <w:rPr>
          <w:b w:val="0"/>
          <w:bCs/>
        </w:rPr>
        <w:t xml:space="preserve"> IDA</w:t>
      </w:r>
      <w:r w:rsidR="00F801CB">
        <w:rPr>
          <w:b w:val="0"/>
          <w:bCs/>
        </w:rPr>
        <w:t>.</w:t>
      </w:r>
      <w:bookmarkEnd w:id="15"/>
    </w:p>
    <w:p w14:paraId="6DCF8102" w14:textId="7993F6D0" w:rsidR="0089221F" w:rsidRPr="00500F82" w:rsidRDefault="00115515" w:rsidP="000213EE">
      <w:pPr>
        <w:pStyle w:val="Heading2"/>
        <w:rPr>
          <w:rStyle w:val="normaltextrun"/>
          <w:rFonts w:cs="Segoe UI"/>
        </w:rPr>
      </w:pPr>
      <w:bookmarkStart w:id="16" w:name="_Toc165972210"/>
      <w:r w:rsidRPr="00500F82">
        <w:rPr>
          <w:rStyle w:val="normaltextrun"/>
          <w:rFonts w:cs="Segoe UI"/>
        </w:rPr>
        <w:t xml:space="preserve">Objective </w:t>
      </w:r>
      <w:r w:rsidRPr="00500F82">
        <w:rPr>
          <w:rStyle w:val="normaltextrun"/>
        </w:rPr>
        <w:t>and</w:t>
      </w:r>
      <w:r w:rsidRPr="00500F82">
        <w:rPr>
          <w:rStyle w:val="normaltextrun"/>
          <w:rFonts w:cs="Segoe UI"/>
        </w:rPr>
        <w:t xml:space="preserve"> </w:t>
      </w:r>
      <w:r w:rsidRPr="00500F82">
        <w:rPr>
          <w:rStyle w:val="normaltextrun"/>
        </w:rPr>
        <w:t>main</w:t>
      </w:r>
      <w:r w:rsidRPr="00500F82">
        <w:rPr>
          <w:rStyle w:val="normaltextrun"/>
          <w:rFonts w:cs="Segoe UI"/>
        </w:rPr>
        <w:t xml:space="preserve"> areas of work</w:t>
      </w:r>
      <w:bookmarkEnd w:id="16"/>
    </w:p>
    <w:p w14:paraId="313790CF" w14:textId="71651FB4" w:rsidR="00597AEC" w:rsidRPr="00500F82" w:rsidRDefault="00391614" w:rsidP="00391614">
      <w:pPr>
        <w:rPr>
          <w:rStyle w:val="normaltextrun"/>
          <w:rFonts w:eastAsiaTheme="majorEastAsia" w:cs="Segoe UI"/>
        </w:rPr>
      </w:pPr>
      <w:r w:rsidRPr="00500F82">
        <w:rPr>
          <w:rStyle w:val="normaltextrun"/>
          <w:rFonts w:eastAsiaTheme="majorEastAsia" w:cs="Segoe UI"/>
          <w:b/>
          <w:bCs/>
        </w:rPr>
        <w:t xml:space="preserve">The IAUD </w:t>
      </w:r>
      <w:r w:rsidR="00517F7F" w:rsidRPr="00500F82">
        <w:rPr>
          <w:rStyle w:val="normaltextrun"/>
          <w:rFonts w:eastAsiaTheme="majorEastAsia" w:cs="Segoe UI"/>
          <w:b/>
          <w:bCs/>
        </w:rPr>
        <w:t>Programme</w:t>
      </w:r>
      <w:r w:rsidRPr="00500F82">
        <w:rPr>
          <w:rStyle w:val="normaltextrun"/>
          <w:rFonts w:eastAsiaTheme="majorEastAsia" w:cs="Segoe UI"/>
          <w:b/>
          <w:bCs/>
        </w:rPr>
        <w:t xml:space="preserve"> was set up to influence dialogues, policies, frameworks</w:t>
      </w:r>
      <w:r w:rsidR="00BC3AE2" w:rsidRPr="00500F82">
        <w:rPr>
          <w:rStyle w:val="normaltextrun"/>
          <w:rFonts w:eastAsiaTheme="majorEastAsia" w:cs="Segoe UI"/>
          <w:b/>
          <w:bCs/>
        </w:rPr>
        <w:t>,</w:t>
      </w:r>
      <w:r w:rsidRPr="00500F82">
        <w:rPr>
          <w:rStyle w:val="normaltextrun"/>
          <w:rFonts w:eastAsiaTheme="majorEastAsia" w:cs="Segoe UI"/>
          <w:b/>
          <w:bCs/>
        </w:rPr>
        <w:t xml:space="preserve"> and practices guiding urban development at all levels, making sure that WBU</w:t>
      </w:r>
      <w:r w:rsidR="00D663A2" w:rsidRPr="00500F82">
        <w:rPr>
          <w:rStyle w:val="normaltextrun"/>
          <w:rFonts w:eastAsiaTheme="majorEastAsia" w:cs="Segoe UI"/>
          <w:b/>
          <w:bCs/>
        </w:rPr>
        <w:t>, its</w:t>
      </w:r>
      <w:r w:rsidRPr="00500F82">
        <w:rPr>
          <w:rStyle w:val="normaltextrun"/>
          <w:rFonts w:eastAsiaTheme="majorEastAsia" w:cs="Segoe UI"/>
          <w:b/>
          <w:bCs/>
        </w:rPr>
        <w:t xml:space="preserve"> members and OPD partners have a seat at the table and that considerations for disability-inclusion, accessibility and </w:t>
      </w:r>
      <w:r w:rsidR="002B0913" w:rsidRPr="00500F82">
        <w:rPr>
          <w:rStyle w:val="normaltextrun"/>
          <w:rFonts w:eastAsiaTheme="majorEastAsia" w:cs="Segoe UI"/>
          <w:b/>
          <w:bCs/>
        </w:rPr>
        <w:t>U</w:t>
      </w:r>
      <w:r w:rsidRPr="00500F82">
        <w:rPr>
          <w:rStyle w:val="normaltextrun"/>
          <w:rFonts w:eastAsiaTheme="majorEastAsia" w:cs="Segoe UI"/>
          <w:b/>
          <w:bCs/>
        </w:rPr>
        <w:t xml:space="preserve">niversal </w:t>
      </w:r>
      <w:r w:rsidR="002B0913" w:rsidRPr="00500F82">
        <w:rPr>
          <w:rStyle w:val="normaltextrun"/>
          <w:rFonts w:eastAsiaTheme="majorEastAsia" w:cs="Segoe UI"/>
          <w:b/>
          <w:bCs/>
        </w:rPr>
        <w:t>D</w:t>
      </w:r>
      <w:r w:rsidRPr="00500F82">
        <w:rPr>
          <w:rStyle w:val="normaltextrun"/>
          <w:rFonts w:eastAsiaTheme="majorEastAsia" w:cs="Segoe UI"/>
          <w:b/>
          <w:bCs/>
        </w:rPr>
        <w:t xml:space="preserve">esign are </w:t>
      </w:r>
      <w:r w:rsidR="00BC3AE2" w:rsidRPr="00500F82">
        <w:rPr>
          <w:rStyle w:val="normaltextrun"/>
          <w:rFonts w:eastAsiaTheme="majorEastAsia" w:cs="Segoe UI"/>
          <w:b/>
          <w:bCs/>
        </w:rPr>
        <w:t>accounted for</w:t>
      </w:r>
      <w:r w:rsidRPr="00500F82">
        <w:rPr>
          <w:rStyle w:val="normaltextrun"/>
          <w:rFonts w:eastAsiaTheme="majorEastAsia" w:cs="Segoe UI"/>
          <w:b/>
          <w:bCs/>
        </w:rPr>
        <w:t>.</w:t>
      </w:r>
      <w:r w:rsidRPr="00500F82">
        <w:rPr>
          <w:rStyle w:val="normaltextrun"/>
          <w:rFonts w:eastAsiaTheme="majorEastAsia" w:cs="Segoe UI"/>
        </w:rPr>
        <w:t xml:space="preserve"> Towards achieving this, WBU wanted to</w:t>
      </w:r>
      <w:r w:rsidRPr="00500F82">
        <w:rPr>
          <w:rStyle w:val="normaltextrun"/>
          <w:rFonts w:ascii="Arial" w:eastAsiaTheme="majorEastAsia" w:hAnsi="Arial" w:cs="Arial"/>
        </w:rPr>
        <w:t> </w:t>
      </w:r>
      <w:r w:rsidRPr="00500F82">
        <w:rPr>
          <w:rStyle w:val="normaltextrun"/>
          <w:rFonts w:eastAsiaTheme="majorEastAsia" w:cs="Segoe UI"/>
        </w:rPr>
        <w:t>increase visibility and influence of WBU</w:t>
      </w:r>
      <w:r w:rsidR="00D663A2" w:rsidRPr="00500F82">
        <w:rPr>
          <w:rStyle w:val="normaltextrun"/>
          <w:rFonts w:eastAsiaTheme="majorEastAsia" w:cs="Segoe UI"/>
        </w:rPr>
        <w:t>, its m</w:t>
      </w:r>
      <w:r w:rsidRPr="00500F82">
        <w:rPr>
          <w:rStyle w:val="normaltextrun"/>
          <w:rFonts w:eastAsiaTheme="majorEastAsia" w:cs="Segoe UI"/>
        </w:rPr>
        <w:t xml:space="preserve">embers and OPD partners, </w:t>
      </w:r>
      <w:r w:rsidR="00AF7666" w:rsidRPr="00500F82">
        <w:rPr>
          <w:rStyle w:val="normaltextrun"/>
          <w:rFonts w:eastAsiaTheme="majorEastAsia" w:cs="Segoe UI"/>
        </w:rPr>
        <w:t>across</w:t>
      </w:r>
      <w:r w:rsidRPr="00500F82">
        <w:rPr>
          <w:rStyle w:val="normaltextrun"/>
          <w:rFonts w:eastAsiaTheme="majorEastAsia" w:cs="Segoe UI"/>
        </w:rPr>
        <w:t xml:space="preserve"> advocacy platforms and mechanisms guiding urban development at all levels to promote disability inclusion and accessibility in line with </w:t>
      </w:r>
      <w:r w:rsidR="00BC3AE2" w:rsidRPr="00500F82">
        <w:rPr>
          <w:rStyle w:val="normaltextrun"/>
          <w:rFonts w:eastAsiaTheme="majorEastAsia" w:cs="Segoe UI"/>
        </w:rPr>
        <w:t xml:space="preserve">the </w:t>
      </w:r>
      <w:r w:rsidRPr="00500F82">
        <w:rPr>
          <w:rStyle w:val="normaltextrun"/>
          <w:rFonts w:eastAsiaTheme="majorEastAsia" w:cs="Segoe UI"/>
        </w:rPr>
        <w:t xml:space="preserve">CRPD and </w:t>
      </w:r>
      <w:r w:rsidR="0020612A" w:rsidRPr="00500F82">
        <w:rPr>
          <w:rStyle w:val="normaltextrun"/>
          <w:rFonts w:eastAsiaTheme="majorEastAsia" w:cs="Segoe UI"/>
        </w:rPr>
        <w:t xml:space="preserve">the </w:t>
      </w:r>
      <w:r w:rsidRPr="00500F82">
        <w:rPr>
          <w:rStyle w:val="normaltextrun"/>
          <w:rFonts w:eastAsiaTheme="majorEastAsia" w:cs="Segoe UI"/>
        </w:rPr>
        <w:t>2030</w:t>
      </w:r>
      <w:r w:rsidR="00AF7666" w:rsidRPr="00500F82">
        <w:rPr>
          <w:rStyle w:val="normaltextrun"/>
          <w:rFonts w:eastAsiaTheme="majorEastAsia" w:cs="Segoe UI"/>
        </w:rPr>
        <w:t xml:space="preserve"> Agenda</w:t>
      </w:r>
      <w:r w:rsidRPr="00500F82">
        <w:rPr>
          <w:rStyle w:val="normaltextrun"/>
          <w:rFonts w:eastAsiaTheme="majorEastAsia" w:cs="Segoe UI"/>
        </w:rPr>
        <w:t>.</w:t>
      </w:r>
    </w:p>
    <w:p w14:paraId="7538EE2F" w14:textId="563D0A64" w:rsidR="00B21548" w:rsidRPr="00500F82" w:rsidRDefault="00673E4C" w:rsidP="00673E4C">
      <w:pPr>
        <w:shd w:val="clear" w:color="auto" w:fill="FFFFFF" w:themeFill="background1"/>
        <w:tabs>
          <w:tab w:val="left" w:pos="630"/>
        </w:tabs>
        <w:ind w:right="26"/>
        <w:rPr>
          <w:b/>
          <w:bCs/>
        </w:rPr>
      </w:pPr>
      <w:r w:rsidRPr="00500F82">
        <w:rPr>
          <w:rStyle w:val="normaltextrun"/>
          <w:rFonts w:eastAsiaTheme="majorEastAsia" w:cs="Segoe UI"/>
          <w:b/>
          <w:bCs/>
        </w:rPr>
        <w:t>T</w:t>
      </w:r>
      <w:r w:rsidRPr="00500F82">
        <w:rPr>
          <w:b/>
          <w:bCs/>
        </w:rPr>
        <w:t xml:space="preserve">he </w:t>
      </w:r>
      <w:r w:rsidR="00517F7F" w:rsidRPr="00500F82">
        <w:rPr>
          <w:b/>
          <w:bCs/>
        </w:rPr>
        <w:t>programme</w:t>
      </w:r>
      <w:r w:rsidRPr="00500F82">
        <w:rPr>
          <w:b/>
          <w:bCs/>
        </w:rPr>
        <w:t>’s areas of work are interconnected and include</w:t>
      </w:r>
      <w:r w:rsidR="00B55AC4" w:rsidRPr="00500F82">
        <w:rPr>
          <w:b/>
          <w:bCs/>
        </w:rPr>
        <w:t>d</w:t>
      </w:r>
      <w:r w:rsidRPr="00500F82">
        <w:rP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825"/>
      </w:tblGrid>
      <w:tr w:rsidR="009D0B3C" w:rsidRPr="009D0B3C" w14:paraId="2A4745CD" w14:textId="77777777" w:rsidTr="00AD1263">
        <w:tc>
          <w:tcPr>
            <w:tcW w:w="1525" w:type="dxa"/>
          </w:tcPr>
          <w:p w14:paraId="5929ECA8" w14:textId="4679CBDA" w:rsidR="004712F7" w:rsidRPr="00AD1263" w:rsidRDefault="00751091" w:rsidP="00673E4C">
            <w:pPr>
              <w:tabs>
                <w:tab w:val="left" w:pos="630"/>
              </w:tabs>
              <w:ind w:right="26"/>
              <w:rPr>
                <w:b/>
                <w:bCs/>
                <w:color w:val="FFFFFF" w:themeColor="background1"/>
                <w:sz w:val="16"/>
                <w:szCs w:val="16"/>
              </w:rPr>
            </w:pPr>
            <w:r w:rsidRPr="00AD1263">
              <w:rPr>
                <w:b/>
                <w:bCs/>
                <w:color w:val="FFFFFF" w:themeColor="background1"/>
                <w:sz w:val="16"/>
                <w:szCs w:val="16"/>
              </w:rPr>
              <w:t>Icon</w:t>
            </w:r>
          </w:p>
        </w:tc>
        <w:tc>
          <w:tcPr>
            <w:tcW w:w="7825" w:type="dxa"/>
          </w:tcPr>
          <w:p w14:paraId="3868DF32" w14:textId="2CA414D2" w:rsidR="004712F7" w:rsidRPr="00AD1263" w:rsidRDefault="00751091" w:rsidP="00673E4C">
            <w:pPr>
              <w:tabs>
                <w:tab w:val="left" w:pos="630"/>
              </w:tabs>
              <w:ind w:right="26"/>
              <w:rPr>
                <w:b/>
                <w:bCs/>
                <w:color w:val="FFFFFF" w:themeColor="background1"/>
                <w:sz w:val="16"/>
                <w:szCs w:val="16"/>
              </w:rPr>
            </w:pPr>
            <w:r w:rsidRPr="00AD1263">
              <w:rPr>
                <w:b/>
                <w:bCs/>
                <w:color w:val="FFFFFF" w:themeColor="background1"/>
                <w:sz w:val="16"/>
                <w:szCs w:val="16"/>
              </w:rPr>
              <w:t>Area of work</w:t>
            </w:r>
          </w:p>
        </w:tc>
      </w:tr>
      <w:tr w:rsidR="009D0B3C" w:rsidRPr="009D0B3C" w14:paraId="5121213C" w14:textId="77777777" w:rsidTr="00AD1263">
        <w:tc>
          <w:tcPr>
            <w:tcW w:w="1525" w:type="dxa"/>
          </w:tcPr>
          <w:p w14:paraId="0B4D8BA3" w14:textId="65BF11AF" w:rsidR="004712F7" w:rsidRPr="009D0B3C" w:rsidRDefault="00956A5E" w:rsidP="00610718">
            <w:pPr>
              <w:tabs>
                <w:tab w:val="left" w:pos="630"/>
              </w:tabs>
              <w:ind w:right="26"/>
              <w:jc w:val="left"/>
              <w:rPr>
                <w:b/>
                <w:bCs/>
              </w:rPr>
            </w:pPr>
            <w:r w:rsidRPr="009D0B3C">
              <w:rPr>
                <w:b/>
                <w:bCs/>
                <w:noProof/>
              </w:rPr>
              <w:drawing>
                <wp:inline distT="0" distB="0" distL="0" distR="0" wp14:anchorId="3D44D714" wp14:editId="5BE0CE02">
                  <wp:extent cx="731520" cy="731520"/>
                  <wp:effectExtent l="0" t="0" r="0" b="0"/>
                  <wp:docPr id="328557252" name="Picture 13"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57252" name="Picture 13" descr="megapho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825" w:type="dxa"/>
          </w:tcPr>
          <w:p w14:paraId="6AD0C754" w14:textId="4F7E2A89" w:rsidR="004712F7" w:rsidRPr="009D0B3C" w:rsidRDefault="0000607D" w:rsidP="0000607D">
            <w:pPr>
              <w:tabs>
                <w:tab w:val="left" w:pos="630"/>
              </w:tabs>
              <w:ind w:right="26"/>
              <w:jc w:val="left"/>
              <w:rPr>
                <w:sz w:val="22"/>
                <w:szCs w:val="22"/>
              </w:rPr>
            </w:pPr>
            <w:r w:rsidRPr="009D0B3C">
              <w:rPr>
                <w:b/>
                <w:bCs/>
                <w:sz w:val="22"/>
                <w:szCs w:val="22"/>
              </w:rPr>
              <w:t>ADVOCACY “Amplifying Voices”:</w:t>
            </w:r>
            <w:r w:rsidRPr="009D0B3C">
              <w:rPr>
                <w:sz w:val="22"/>
                <w:szCs w:val="22"/>
              </w:rPr>
              <w:t xml:space="preserve"> Activities included coordinating engagement/participation of WBU, its staff, members and OPD partners in relevant processes, forums and discussions guiding urban development at all levels including technical expertise delivery</w:t>
            </w:r>
            <w:r w:rsidRPr="009D0B3C">
              <w:rPr>
                <w:b/>
                <w:bCs/>
                <w:sz w:val="22"/>
                <w:szCs w:val="22"/>
              </w:rPr>
              <w:t xml:space="preserve"> </w:t>
            </w:r>
            <w:r w:rsidRPr="009D0B3C">
              <w:rPr>
                <w:sz w:val="22"/>
                <w:szCs w:val="22"/>
              </w:rPr>
              <w:t>on disability inclusion, accessibility</w:t>
            </w:r>
            <w:r w:rsidR="002B0913" w:rsidRPr="009D0B3C">
              <w:rPr>
                <w:sz w:val="22"/>
                <w:szCs w:val="22"/>
              </w:rPr>
              <w:t>,</w:t>
            </w:r>
            <w:r w:rsidRPr="009D0B3C">
              <w:rPr>
                <w:sz w:val="22"/>
                <w:szCs w:val="22"/>
              </w:rPr>
              <w:t xml:space="preserve"> and universal design as well as information sharing and learning</w:t>
            </w:r>
            <w:r w:rsidR="00751091" w:rsidRPr="009D0B3C">
              <w:rPr>
                <w:sz w:val="22"/>
                <w:szCs w:val="22"/>
              </w:rPr>
              <w:t>.</w:t>
            </w:r>
          </w:p>
          <w:p w14:paraId="38F2AE9A" w14:textId="0A31CB86" w:rsidR="005F4E6E" w:rsidRPr="009D0B3C" w:rsidRDefault="005F4E6E" w:rsidP="0000607D">
            <w:pPr>
              <w:tabs>
                <w:tab w:val="left" w:pos="630"/>
              </w:tabs>
              <w:ind w:right="26"/>
              <w:jc w:val="left"/>
              <w:rPr>
                <w:b/>
                <w:bCs/>
              </w:rPr>
            </w:pPr>
          </w:p>
        </w:tc>
      </w:tr>
      <w:tr w:rsidR="009D0B3C" w:rsidRPr="009D0B3C" w14:paraId="4A504FB5" w14:textId="77777777" w:rsidTr="00AD1263">
        <w:tc>
          <w:tcPr>
            <w:tcW w:w="1525" w:type="dxa"/>
          </w:tcPr>
          <w:p w14:paraId="7F04EC16" w14:textId="0110B778" w:rsidR="004712F7" w:rsidRPr="009D0B3C" w:rsidRDefault="00345C96" w:rsidP="00610718">
            <w:pPr>
              <w:tabs>
                <w:tab w:val="left" w:pos="630"/>
              </w:tabs>
              <w:ind w:right="26"/>
              <w:jc w:val="left"/>
              <w:rPr>
                <w:b/>
                <w:bCs/>
              </w:rPr>
            </w:pPr>
            <w:r w:rsidRPr="009D0B3C">
              <w:rPr>
                <w:b/>
                <w:bCs/>
                <w:noProof/>
              </w:rPr>
              <w:drawing>
                <wp:inline distT="0" distB="0" distL="0" distR="0" wp14:anchorId="795B2126" wp14:editId="783C0931">
                  <wp:extent cx="731520" cy="731520"/>
                  <wp:effectExtent l="0" t="0" r="0" b="0"/>
                  <wp:docPr id="733571162" name="Picture 1" descr="light bulb with a pen and a 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71162" name="Picture 1" descr="light bulb with a pen and a meter"/>
                          <pic:cNvPicPr/>
                        </pic:nvPicPr>
                        <pic:blipFill>
                          <a:blip r:embed="rId16"/>
                          <a:stretch>
                            <a:fillRect/>
                          </a:stretch>
                        </pic:blipFill>
                        <pic:spPr>
                          <a:xfrm>
                            <a:off x="0" y="0"/>
                            <a:ext cx="731520" cy="731520"/>
                          </a:xfrm>
                          <a:prstGeom prst="rect">
                            <a:avLst/>
                          </a:prstGeom>
                        </pic:spPr>
                      </pic:pic>
                    </a:graphicData>
                  </a:graphic>
                </wp:inline>
              </w:drawing>
            </w:r>
          </w:p>
        </w:tc>
        <w:tc>
          <w:tcPr>
            <w:tcW w:w="7825" w:type="dxa"/>
          </w:tcPr>
          <w:p w14:paraId="38950CC5" w14:textId="38F2CF45" w:rsidR="004712F7" w:rsidRPr="009D0B3C" w:rsidRDefault="0000607D" w:rsidP="0000607D">
            <w:pPr>
              <w:tabs>
                <w:tab w:val="left" w:pos="630"/>
              </w:tabs>
              <w:ind w:right="26"/>
              <w:jc w:val="left"/>
              <w:rPr>
                <w:sz w:val="22"/>
                <w:szCs w:val="22"/>
              </w:rPr>
            </w:pPr>
            <w:r w:rsidRPr="009D0B3C">
              <w:rPr>
                <w:b/>
                <w:bCs/>
                <w:sz w:val="22"/>
                <w:szCs w:val="22"/>
              </w:rPr>
              <w:t>CAPACITY BUILDING</w:t>
            </w:r>
            <w:r w:rsidRPr="009D0B3C">
              <w:rPr>
                <w:sz w:val="22"/>
                <w:szCs w:val="22"/>
              </w:rPr>
              <w:t xml:space="preserve"> </w:t>
            </w:r>
            <w:r w:rsidRPr="009D0B3C">
              <w:rPr>
                <w:b/>
                <w:bCs/>
                <w:sz w:val="22"/>
                <w:szCs w:val="22"/>
              </w:rPr>
              <w:t>“Tools for Action”:</w:t>
            </w:r>
            <w:r w:rsidRPr="009D0B3C">
              <w:rPr>
                <w:sz w:val="22"/>
                <w:szCs w:val="22"/>
              </w:rPr>
              <w:t xml:space="preserve"> Activities included co-development, roll-out and sharing of tools and resources to support WBU staff, members, OPD partners and mainstream stakeholders in advocacy efforts and delivering of expertise on inclusive and accessible practices including how to implement accessibility standards and </w:t>
            </w:r>
            <w:r w:rsidR="002B0913" w:rsidRPr="009D0B3C">
              <w:rPr>
                <w:sz w:val="22"/>
                <w:szCs w:val="22"/>
              </w:rPr>
              <w:t>U</w:t>
            </w:r>
            <w:r w:rsidRPr="009D0B3C">
              <w:rPr>
                <w:sz w:val="22"/>
                <w:szCs w:val="22"/>
              </w:rPr>
              <w:t xml:space="preserve">niversal </w:t>
            </w:r>
            <w:r w:rsidR="002B0913" w:rsidRPr="009D0B3C">
              <w:rPr>
                <w:sz w:val="22"/>
                <w:szCs w:val="22"/>
              </w:rPr>
              <w:t>D</w:t>
            </w:r>
            <w:r w:rsidRPr="009D0B3C">
              <w:rPr>
                <w:sz w:val="22"/>
                <w:szCs w:val="22"/>
              </w:rPr>
              <w:t>esign.</w:t>
            </w:r>
          </w:p>
          <w:p w14:paraId="7AE1FA68" w14:textId="6A507A81" w:rsidR="005F4E6E" w:rsidRPr="009D0B3C" w:rsidRDefault="005F4E6E" w:rsidP="0000607D">
            <w:pPr>
              <w:tabs>
                <w:tab w:val="left" w:pos="630"/>
              </w:tabs>
              <w:ind w:right="26"/>
              <w:jc w:val="left"/>
              <w:rPr>
                <w:b/>
                <w:bCs/>
              </w:rPr>
            </w:pPr>
          </w:p>
        </w:tc>
      </w:tr>
      <w:tr w:rsidR="009D0B3C" w:rsidRPr="009D0B3C" w14:paraId="61610BB7" w14:textId="77777777" w:rsidTr="00AD1263">
        <w:tc>
          <w:tcPr>
            <w:tcW w:w="1525" w:type="dxa"/>
          </w:tcPr>
          <w:p w14:paraId="060EAA33" w14:textId="772DFA01" w:rsidR="004712F7" w:rsidRPr="009D0B3C" w:rsidRDefault="0037795C" w:rsidP="00610718">
            <w:pPr>
              <w:tabs>
                <w:tab w:val="left" w:pos="630"/>
              </w:tabs>
              <w:ind w:right="26"/>
              <w:jc w:val="left"/>
              <w:rPr>
                <w:b/>
                <w:bCs/>
              </w:rPr>
            </w:pPr>
            <w:r w:rsidRPr="009D0B3C">
              <w:rPr>
                <w:b/>
                <w:bCs/>
                <w:noProof/>
              </w:rPr>
              <w:drawing>
                <wp:inline distT="0" distB="0" distL="0" distR="0" wp14:anchorId="17C932BF" wp14:editId="051D9B70">
                  <wp:extent cx="731520" cy="731520"/>
                  <wp:effectExtent l="0" t="0" r="0" b="0"/>
                  <wp:docPr id="1761067944" name="Picture 16" descr="puzzle 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67944" name="Picture 16" descr="puzzle piec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7825" w:type="dxa"/>
          </w:tcPr>
          <w:p w14:paraId="7BA41907" w14:textId="461277EB" w:rsidR="004712F7" w:rsidRPr="009D0B3C" w:rsidRDefault="0000607D" w:rsidP="001F6D61">
            <w:pPr>
              <w:shd w:val="clear" w:color="auto" w:fill="FFFFFF" w:themeFill="background1"/>
              <w:tabs>
                <w:tab w:val="left" w:pos="630"/>
              </w:tabs>
              <w:spacing w:line="256" w:lineRule="auto"/>
              <w:ind w:right="26"/>
              <w:jc w:val="left"/>
              <w:rPr>
                <w:b/>
                <w:bCs/>
                <w:sz w:val="22"/>
                <w:szCs w:val="22"/>
              </w:rPr>
            </w:pPr>
            <w:r w:rsidRPr="009D0B3C">
              <w:rPr>
                <w:b/>
                <w:bCs/>
                <w:sz w:val="22"/>
                <w:szCs w:val="22"/>
              </w:rPr>
              <w:t>PARTNERSHIPS “Partnering for Change”:</w:t>
            </w:r>
            <w:r w:rsidRPr="009D0B3C">
              <w:rPr>
                <w:sz w:val="22"/>
                <w:szCs w:val="22"/>
              </w:rPr>
              <w:t xml:space="preserve"> Activities included strengthening WBU’s engagement with key mainstream stakeholders through meaningful partnerships to promote CRPD compliance, accessibility, and </w:t>
            </w:r>
            <w:r w:rsidR="002B0913" w:rsidRPr="009D0B3C">
              <w:rPr>
                <w:sz w:val="22"/>
                <w:szCs w:val="22"/>
              </w:rPr>
              <w:t>U</w:t>
            </w:r>
            <w:r w:rsidRPr="009D0B3C">
              <w:rPr>
                <w:sz w:val="22"/>
                <w:szCs w:val="22"/>
              </w:rPr>
              <w:t xml:space="preserve">niversal </w:t>
            </w:r>
            <w:r w:rsidR="002B0913" w:rsidRPr="009D0B3C">
              <w:rPr>
                <w:sz w:val="22"/>
                <w:szCs w:val="22"/>
              </w:rPr>
              <w:t>D</w:t>
            </w:r>
            <w:r w:rsidRPr="009D0B3C">
              <w:rPr>
                <w:sz w:val="22"/>
                <w:szCs w:val="22"/>
              </w:rPr>
              <w:t>esign and to leverage WBU’s expertise, impact</w:t>
            </w:r>
            <w:r w:rsidR="002B0913" w:rsidRPr="009D0B3C">
              <w:rPr>
                <w:sz w:val="22"/>
                <w:szCs w:val="22"/>
              </w:rPr>
              <w:t>,</w:t>
            </w:r>
            <w:r w:rsidRPr="009D0B3C">
              <w:rPr>
                <w:sz w:val="22"/>
                <w:szCs w:val="22"/>
              </w:rPr>
              <w:t xml:space="preserve"> and visibility.</w:t>
            </w:r>
          </w:p>
        </w:tc>
      </w:tr>
    </w:tbl>
    <w:p w14:paraId="382CED26" w14:textId="77777777" w:rsidR="004712F7" w:rsidRPr="00500F82" w:rsidRDefault="004712F7" w:rsidP="00673E4C">
      <w:pPr>
        <w:shd w:val="clear" w:color="auto" w:fill="FFFFFF" w:themeFill="background1"/>
        <w:tabs>
          <w:tab w:val="left" w:pos="630"/>
        </w:tabs>
        <w:ind w:right="26"/>
        <w:rPr>
          <w:b/>
          <w:bCs/>
        </w:rPr>
      </w:pPr>
    </w:p>
    <w:p w14:paraId="1344F49B" w14:textId="17564829" w:rsidR="00E03295" w:rsidRPr="00500F82" w:rsidRDefault="00E03295" w:rsidP="000A5BAA">
      <w:pPr>
        <w:pStyle w:val="Heading2"/>
      </w:pPr>
      <w:bookmarkStart w:id="17" w:name="_Toc165972211"/>
      <w:r w:rsidRPr="00500F82">
        <w:lastRenderedPageBreak/>
        <w:t>Core frameworks</w:t>
      </w:r>
      <w:bookmarkEnd w:id="17"/>
    </w:p>
    <w:p w14:paraId="5491BD96" w14:textId="5D5BEC2E" w:rsidR="007F6D79" w:rsidRPr="00500F82" w:rsidRDefault="0EA8F614" w:rsidP="2697AA47">
      <w:r w:rsidRPr="00500F82">
        <w:rPr>
          <w:b/>
          <w:bCs/>
        </w:rPr>
        <w:t>T</w:t>
      </w:r>
      <w:r w:rsidR="1434DC10" w:rsidRPr="00500F82">
        <w:rPr>
          <w:b/>
          <w:bCs/>
        </w:rPr>
        <w:t>h</w:t>
      </w:r>
      <w:r w:rsidRPr="00500F82">
        <w:rPr>
          <w:b/>
          <w:bCs/>
        </w:rPr>
        <w:t xml:space="preserve">e IAUD </w:t>
      </w:r>
      <w:r w:rsidR="00517F7F" w:rsidRPr="00500F82">
        <w:rPr>
          <w:b/>
          <w:bCs/>
        </w:rPr>
        <w:t>Programme</w:t>
      </w:r>
      <w:r w:rsidRPr="00500F82">
        <w:rPr>
          <w:b/>
          <w:bCs/>
        </w:rPr>
        <w:t xml:space="preserve"> is anchored in the CRPD</w:t>
      </w:r>
      <w:r w:rsidR="0F4B03CC" w:rsidRPr="00500F82">
        <w:rPr>
          <w:b/>
          <w:bCs/>
        </w:rPr>
        <w:t xml:space="preserve"> and</w:t>
      </w:r>
      <w:r w:rsidRPr="00500F82">
        <w:rPr>
          <w:b/>
          <w:bCs/>
        </w:rPr>
        <w:t xml:space="preserve"> focus</w:t>
      </w:r>
      <w:r w:rsidR="0F4B03CC" w:rsidRPr="00500F82">
        <w:rPr>
          <w:b/>
          <w:bCs/>
        </w:rPr>
        <w:t>es</w:t>
      </w:r>
      <w:r w:rsidRPr="00500F82">
        <w:rPr>
          <w:b/>
          <w:bCs/>
        </w:rPr>
        <w:t xml:space="preserve"> on </w:t>
      </w:r>
      <w:r w:rsidR="274EB786" w:rsidRPr="00500F82">
        <w:rPr>
          <w:b/>
          <w:bCs/>
        </w:rPr>
        <w:t>accelerating</w:t>
      </w:r>
      <w:r w:rsidRPr="00500F82">
        <w:rPr>
          <w:b/>
          <w:bCs/>
        </w:rPr>
        <w:t xml:space="preserve"> the localization and</w:t>
      </w:r>
      <w:r w:rsidR="00B55AC4" w:rsidRPr="00500F82">
        <w:rPr>
          <w:b/>
          <w:bCs/>
        </w:rPr>
        <w:t xml:space="preserve"> the</w:t>
      </w:r>
      <w:r w:rsidRPr="00500F82">
        <w:rPr>
          <w:b/>
          <w:bCs/>
        </w:rPr>
        <w:t xml:space="preserve"> implementation of CRPD Article 9 on accessibility</w:t>
      </w:r>
      <w:r w:rsidR="31428A83" w:rsidRPr="00500F82">
        <w:rPr>
          <w:b/>
          <w:bCs/>
        </w:rPr>
        <w:t xml:space="preserve">. </w:t>
      </w:r>
      <w:r w:rsidR="49ADC736" w:rsidRPr="00500F82">
        <w:t>It addresses a critical challenge highlighted in</w:t>
      </w:r>
      <w:r w:rsidR="0067600E" w:rsidRPr="00500F82">
        <w:t xml:space="preserve"> </w:t>
      </w:r>
      <w:hyperlink r:id="rId18">
        <w:r w:rsidR="0067600E" w:rsidRPr="00500F82">
          <w:rPr>
            <w:rStyle w:val="Hyperlink"/>
            <w:rFonts w:eastAsia="Arial Nova" w:cs="Arial Nova"/>
          </w:rPr>
          <w:t>CRPD General Comment no. 2</w:t>
        </w:r>
      </w:hyperlink>
      <w:r w:rsidR="49ADC736" w:rsidRPr="00500F82">
        <w:t xml:space="preserve"> which is the lack of implementation of accessibility </w:t>
      </w:r>
      <w:r w:rsidR="742F88F0" w:rsidRPr="00500F82">
        <w:t xml:space="preserve">at local levels and the need for </w:t>
      </w:r>
      <w:r w:rsidR="49ADC736" w:rsidRPr="00500F82">
        <w:t>engagement of local authorities and OPDs in ensuring access to the physical environment, transportation, information, and communication.</w:t>
      </w:r>
      <w:r w:rsidRPr="00500F82">
        <w:t xml:space="preserve"> </w:t>
      </w:r>
      <w:r w:rsidR="31428A83" w:rsidRPr="00500F82">
        <w:t xml:space="preserve">It </w:t>
      </w:r>
      <w:r w:rsidR="25C9A6C6" w:rsidRPr="00500F82">
        <w:t xml:space="preserve">prioritizes the active and meaningful engagement of </w:t>
      </w:r>
      <w:r w:rsidR="007779BB" w:rsidRPr="00500F82">
        <w:t>persons</w:t>
      </w:r>
      <w:r w:rsidR="25C9A6C6" w:rsidRPr="00500F82">
        <w:t xml:space="preserve"> with disabilities and their representative </w:t>
      </w:r>
      <w:r w:rsidR="00631907" w:rsidRPr="00500F82">
        <w:t>organisations</w:t>
      </w:r>
      <w:r w:rsidR="69A9AEC7" w:rsidRPr="00500F82">
        <w:t xml:space="preserve"> in line with </w:t>
      </w:r>
      <w:hyperlink r:id="rId19">
        <w:r w:rsidR="0067600E" w:rsidRPr="00500F82">
          <w:rPr>
            <w:rStyle w:val="Hyperlink"/>
            <w:rFonts w:eastAsia="Arial Nova" w:cs="Arial Nova"/>
          </w:rPr>
          <w:t>CRPD General comment No.7</w:t>
        </w:r>
      </w:hyperlink>
      <w:r w:rsidR="0067600E" w:rsidRPr="00500F82">
        <w:t>,</w:t>
      </w:r>
      <w:r w:rsidR="25C9A6C6" w:rsidRPr="00500F82">
        <w:t xml:space="preserve"> </w:t>
      </w:r>
      <w:r w:rsidR="00631907" w:rsidRPr="00500F82">
        <w:t>recognising</w:t>
      </w:r>
      <w:r w:rsidR="25C9A6C6" w:rsidRPr="00500F82">
        <w:t xml:space="preserve"> them as experts and advocating for their central role in decision-making processes</w:t>
      </w:r>
      <w:r w:rsidR="2CC2C24F" w:rsidRPr="00500F82">
        <w:t xml:space="preserve">. </w:t>
      </w:r>
      <w:r w:rsidR="0905B4A0" w:rsidRPr="00500F82">
        <w:t xml:space="preserve">Such engagement is </w:t>
      </w:r>
      <w:r w:rsidR="25C9A6C6" w:rsidRPr="00500F82">
        <w:t>crucial for ensuring government accountability, addressing discrimination, and removing accessibility barriers that perpetuate inequalities and exclusion</w:t>
      </w:r>
      <w:r w:rsidR="5368C626" w:rsidRPr="00500F82">
        <w:t>.</w:t>
      </w:r>
    </w:p>
    <w:p w14:paraId="002C04C5" w14:textId="1F9EBDFC" w:rsidR="00673E4C" w:rsidRPr="00500F82" w:rsidRDefault="3D8E655C" w:rsidP="2697AA47">
      <w:r w:rsidRPr="00500F82">
        <w:rPr>
          <w:b/>
          <w:bCs/>
        </w:rPr>
        <w:t xml:space="preserve">The IAUD </w:t>
      </w:r>
      <w:r w:rsidR="00517F7F" w:rsidRPr="00500F82">
        <w:rPr>
          <w:b/>
          <w:bCs/>
        </w:rPr>
        <w:t>programme</w:t>
      </w:r>
      <w:r w:rsidRPr="00500F82">
        <w:rPr>
          <w:b/>
          <w:bCs/>
        </w:rPr>
        <w:t xml:space="preserve"> fosters synergies between the CRPD and the global agenda</w:t>
      </w:r>
      <w:r w:rsidR="2491717C" w:rsidRPr="00500F82">
        <w:rPr>
          <w:b/>
          <w:bCs/>
        </w:rPr>
        <w:t>s</w:t>
      </w:r>
      <w:r w:rsidRPr="00500F82">
        <w:rPr>
          <w:b/>
          <w:bCs/>
        </w:rPr>
        <w:t>, serving as mutually reinforcing tools</w:t>
      </w:r>
      <w:r w:rsidR="122C7EF8" w:rsidRPr="00500F82">
        <w:rPr>
          <w:b/>
          <w:bCs/>
        </w:rPr>
        <w:t xml:space="preserve"> to </w:t>
      </w:r>
      <w:r w:rsidR="00631907" w:rsidRPr="00500F82">
        <w:rPr>
          <w:b/>
          <w:bCs/>
        </w:rPr>
        <w:t>realise</w:t>
      </w:r>
      <w:r w:rsidR="122C7EF8" w:rsidRPr="00500F82">
        <w:rPr>
          <w:b/>
          <w:bCs/>
        </w:rPr>
        <w:t xml:space="preserve"> human rights</w:t>
      </w:r>
      <w:r w:rsidR="45F8AD36" w:rsidRPr="00500F82">
        <w:t xml:space="preserve">. </w:t>
      </w:r>
      <w:r w:rsidRPr="00500F82">
        <w:t>This includes the Sustainable Development Goals</w:t>
      </w:r>
      <w:r w:rsidR="4CE68DDA" w:rsidRPr="00500F82">
        <w:t xml:space="preserve"> and the New Urban Agenda</w:t>
      </w:r>
      <w:r w:rsidRPr="00500F82">
        <w:t>,</w:t>
      </w:r>
      <w:r w:rsidR="5E05FCE4" w:rsidRPr="00500F82">
        <w:t xml:space="preserve"> including</w:t>
      </w:r>
      <w:r w:rsidRPr="00500F82">
        <w:t xml:space="preserve"> </w:t>
      </w:r>
      <w:hyperlink r:id="rId20">
        <w:r w:rsidR="4E26FF39" w:rsidRPr="00500F82">
          <w:rPr>
            <w:rStyle w:val="Hyperlink"/>
            <w:rFonts w:eastAsia="Arial Nova" w:cs="Arial Nova"/>
          </w:rPr>
          <w:t>SDG 11</w:t>
        </w:r>
      </w:hyperlink>
      <w:r w:rsidR="777A9B9E" w:rsidRPr="00500F82">
        <w:t xml:space="preserve"> on</w:t>
      </w:r>
      <w:r w:rsidRPr="00500F82">
        <w:t xml:space="preserve"> inclusive, safe, resilient, and sustainable cities</w:t>
      </w:r>
      <w:r w:rsidR="777A9B9E" w:rsidRPr="00500F82">
        <w:t xml:space="preserve"> which focuses on </w:t>
      </w:r>
      <w:r w:rsidRPr="00500F82">
        <w:t>access to adequate housing, basic services, public transport, green spaces,</w:t>
      </w:r>
      <w:r w:rsidR="0057463E" w:rsidRPr="00500F82">
        <w:t xml:space="preserve"> resilience</w:t>
      </w:r>
      <w:r w:rsidRPr="00500F82">
        <w:t xml:space="preserve"> and inclusive urban planning and management. </w:t>
      </w:r>
      <w:r w:rsidR="59108951" w:rsidRPr="00500F82">
        <w:t xml:space="preserve">The </w:t>
      </w:r>
      <w:hyperlink r:id="rId21" w:history="1">
        <w:r w:rsidR="0036111A" w:rsidRPr="00500F82">
          <w:rPr>
            <w:color w:val="1F3864" w:themeColor="accent1" w:themeShade="80"/>
            <w:u w:val="single"/>
          </w:rPr>
          <w:t>New Urban Agenda</w:t>
        </w:r>
      </w:hyperlink>
      <w:r w:rsidR="0036111A" w:rsidRPr="00500F82">
        <w:t xml:space="preserve"> </w:t>
      </w:r>
      <w:r w:rsidR="59108951" w:rsidRPr="00500F82">
        <w:t xml:space="preserve">is key to CRPD Article 9 because it provides a comprehensive framework for achieving inclusive and accessible urban development, ensuring that persons with disabilities can live independently and fully participate in all aspects of urban life. </w:t>
      </w:r>
      <w:r w:rsidR="1162DB6D" w:rsidRPr="00500F82">
        <w:t>Other</w:t>
      </w:r>
      <w:r w:rsidR="1480DB94" w:rsidRPr="00500F82">
        <w:t xml:space="preserve"> </w:t>
      </w:r>
      <w:r w:rsidRPr="00500F82">
        <w:t xml:space="preserve">key frameworks </w:t>
      </w:r>
      <w:r w:rsidR="1162DB6D" w:rsidRPr="00500F82">
        <w:t>include</w:t>
      </w:r>
      <w:r w:rsidRPr="00500F82">
        <w:t xml:space="preserve"> the </w:t>
      </w:r>
      <w:hyperlink r:id="rId22" w:history="1">
        <w:r w:rsidR="0036111A" w:rsidRPr="00500F82">
          <w:rPr>
            <w:color w:val="1F3864" w:themeColor="accent1" w:themeShade="80"/>
            <w:u w:val="single"/>
          </w:rPr>
          <w:t>Sendai Framework for Disaster Risk Reduction</w:t>
        </w:r>
      </w:hyperlink>
      <w:r w:rsidR="0036111A" w:rsidRPr="00500F82">
        <w:t xml:space="preserve"> </w:t>
      </w:r>
      <w:r w:rsidRPr="00500F82">
        <w:t xml:space="preserve">and the </w:t>
      </w:r>
      <w:hyperlink r:id="rId23" w:history="1">
        <w:r w:rsidR="0036111A" w:rsidRPr="00500F82">
          <w:rPr>
            <w:color w:val="1F3864" w:themeColor="accent1" w:themeShade="80"/>
            <w:u w:val="single"/>
          </w:rPr>
          <w:t>Paris Agreement</w:t>
        </w:r>
      </w:hyperlink>
      <w:r w:rsidR="0036111A" w:rsidRPr="00500F82">
        <w:t xml:space="preserve"> </w:t>
      </w:r>
      <w:r w:rsidR="10FF4A67" w:rsidRPr="00500F82">
        <w:t>which are</w:t>
      </w:r>
      <w:r w:rsidR="6CC3073C" w:rsidRPr="00500F82">
        <w:t xml:space="preserve"> indispensable</w:t>
      </w:r>
      <w:r w:rsidR="10FF4A67" w:rsidRPr="00500F82">
        <w:t xml:space="preserve"> to</w:t>
      </w:r>
      <w:r w:rsidR="2F71ACC5" w:rsidRPr="00500F82">
        <w:t xml:space="preserve"> address </w:t>
      </w:r>
      <w:r w:rsidR="282DC444" w:rsidRPr="00500F82">
        <w:t>disability-inclusion a</w:t>
      </w:r>
      <w:r w:rsidR="654CB0CF" w:rsidRPr="00500F82">
        <w:t>n</w:t>
      </w:r>
      <w:r w:rsidR="282DC444" w:rsidRPr="00500F82">
        <w:t xml:space="preserve">d accessibility </w:t>
      </w:r>
      <w:r w:rsidR="654CB0CF" w:rsidRPr="00500F82">
        <w:t>within the context of</w:t>
      </w:r>
      <w:r w:rsidR="72F2E51E" w:rsidRPr="00500F82">
        <w:t xml:space="preserve"> climate action, resilience</w:t>
      </w:r>
      <w:r w:rsidR="002B0913" w:rsidRPr="00500F82">
        <w:t>,</w:t>
      </w:r>
      <w:r w:rsidR="72F2E51E" w:rsidRPr="00500F82">
        <w:t xml:space="preserve"> and </w:t>
      </w:r>
      <w:r w:rsidR="77118DB2" w:rsidRPr="00500F82">
        <w:t>disaster risk reduction.</w:t>
      </w:r>
    </w:p>
    <w:p w14:paraId="15131698" w14:textId="08B1D4CB" w:rsidR="006B6475" w:rsidRPr="00500F82" w:rsidRDefault="006B6475" w:rsidP="00F560FB">
      <w:pPr>
        <w:pStyle w:val="Caption"/>
        <w:keepNext/>
        <w:tabs>
          <w:tab w:val="left" w:pos="5850"/>
        </w:tabs>
        <w:spacing w:before="200" w:after="0"/>
        <w:ind w:right="5400"/>
      </w:pPr>
      <w:bookmarkStart w:id="18" w:name="_Toc160952021"/>
      <w:r w:rsidRPr="00500F82">
        <w:rPr>
          <w:b/>
          <w:bCs/>
        </w:rPr>
        <w:t xml:space="preserve">Figure </w:t>
      </w:r>
      <w:r w:rsidRPr="00500F82">
        <w:rPr>
          <w:b/>
          <w:bCs/>
        </w:rPr>
        <w:fldChar w:fldCharType="begin"/>
      </w:r>
      <w:r w:rsidRPr="00500F82">
        <w:rPr>
          <w:b/>
          <w:bCs/>
        </w:rPr>
        <w:instrText xml:space="preserve"> SEQ Figure \* ARABIC </w:instrText>
      </w:r>
      <w:r w:rsidRPr="00500F82">
        <w:rPr>
          <w:b/>
          <w:bCs/>
        </w:rPr>
        <w:fldChar w:fldCharType="separate"/>
      </w:r>
      <w:r w:rsidR="005313BD" w:rsidRPr="00500F82">
        <w:rPr>
          <w:b/>
          <w:bCs/>
        </w:rPr>
        <w:t>1</w:t>
      </w:r>
      <w:r w:rsidRPr="00500F82">
        <w:rPr>
          <w:b/>
          <w:bCs/>
        </w:rPr>
        <w:fldChar w:fldCharType="end"/>
      </w:r>
      <w:r w:rsidR="001A34F6" w:rsidRPr="00500F82">
        <w:t xml:space="preserve"> The CRPD and the Global Agendas including the New Urban Agenda working as mutually reinforcing tool for </w:t>
      </w:r>
      <w:r w:rsidR="002C1F54" w:rsidRPr="00500F82">
        <w:t>localization</w:t>
      </w:r>
      <w:r w:rsidR="001A34F6" w:rsidRPr="00500F82">
        <w:t xml:space="preserve"> and implementation of accessibility.</w:t>
      </w:r>
      <w:bookmarkEnd w:id="18"/>
    </w:p>
    <w:p w14:paraId="6C2563E7" w14:textId="473884AE" w:rsidR="00000D16" w:rsidRPr="00500F82" w:rsidRDefault="00673E4C" w:rsidP="003D084A">
      <w:pPr>
        <w:keepNext/>
        <w:ind w:left="2160"/>
      </w:pPr>
      <w:r w:rsidRPr="00500F82">
        <w:rPr>
          <w:noProof/>
        </w:rPr>
        <w:drawing>
          <wp:inline distT="0" distB="0" distL="0" distR="0" wp14:anchorId="019316CF" wp14:editId="3368BE26">
            <wp:extent cx="4813679" cy="2906395"/>
            <wp:effectExtent l="0" t="0" r="0" b="8255"/>
            <wp:docPr id="2121386693" name="Diagram 1" descr="3 cogs attached together with the first cog representing the CRPD, the second the global agendas and the third the new urban agenda.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9FE94FB" w14:textId="33BFB1C4" w:rsidR="0036122D" w:rsidRPr="00500F82" w:rsidRDefault="0036122D" w:rsidP="00673E4C">
      <w:pPr>
        <w:shd w:val="clear" w:color="auto" w:fill="FFFFFF" w:themeFill="background1"/>
        <w:tabs>
          <w:tab w:val="left" w:pos="630"/>
        </w:tabs>
        <w:ind w:right="26"/>
        <w:rPr>
          <w:b/>
          <w:bCs/>
        </w:rPr>
      </w:pPr>
    </w:p>
    <w:p w14:paraId="16F403B6" w14:textId="07A0264B" w:rsidR="00570C5A" w:rsidRPr="00500F82" w:rsidRDefault="007A7BA7" w:rsidP="00F24FE8">
      <w:pPr>
        <w:pStyle w:val="Heading2"/>
      </w:pPr>
      <w:bookmarkStart w:id="19" w:name="_Toc165972212"/>
      <w:r w:rsidRPr="00500F82">
        <w:lastRenderedPageBreak/>
        <w:t xml:space="preserve">Alignment with </w:t>
      </w:r>
      <w:r w:rsidR="00570C5A" w:rsidRPr="00500F82">
        <w:t>WBU Strategic plans</w:t>
      </w:r>
      <w:bookmarkEnd w:id="19"/>
    </w:p>
    <w:p w14:paraId="2A331F62" w14:textId="176A6D72" w:rsidR="00E41CA3" w:rsidRPr="00500F82" w:rsidRDefault="00001861" w:rsidP="00D111A2">
      <w:pPr>
        <w:rPr>
          <w:rStyle w:val="normaltextrun"/>
        </w:rPr>
      </w:pPr>
      <w:r w:rsidRPr="00500F82">
        <w:rPr>
          <w:b/>
          <w:bCs/>
        </w:rPr>
        <w:t>The WBU</w:t>
      </w:r>
      <w:r w:rsidR="001D0339" w:rsidRPr="00500F82">
        <w:rPr>
          <w:b/>
          <w:bCs/>
        </w:rPr>
        <w:t>’s</w:t>
      </w:r>
      <w:r w:rsidRPr="00500F82">
        <w:rPr>
          <w:b/>
          <w:bCs/>
        </w:rPr>
        <w:t xml:space="preserve"> IAUD </w:t>
      </w:r>
      <w:r w:rsidR="00B44A9B" w:rsidRPr="00500F82">
        <w:rPr>
          <w:b/>
          <w:bCs/>
        </w:rPr>
        <w:t>P</w:t>
      </w:r>
      <w:r w:rsidR="00517F7F" w:rsidRPr="00500F82">
        <w:rPr>
          <w:b/>
          <w:bCs/>
        </w:rPr>
        <w:t>rogramme</w:t>
      </w:r>
      <w:r w:rsidRPr="00500F82">
        <w:rPr>
          <w:b/>
          <w:bCs/>
        </w:rPr>
        <w:t xml:space="preserve"> is aligned with the broader vision </w:t>
      </w:r>
      <w:r w:rsidR="00E41CA3" w:rsidRPr="00500F82">
        <w:rPr>
          <w:b/>
          <w:bCs/>
        </w:rPr>
        <w:t>of the</w:t>
      </w:r>
      <w:r w:rsidRPr="00500F82">
        <w:rPr>
          <w:b/>
          <w:bCs/>
        </w:rPr>
        <w:t xml:space="preserve"> WBU</w:t>
      </w:r>
      <w:r w:rsidR="00B44A9B" w:rsidRPr="00500F82">
        <w:rPr>
          <w:b/>
          <w:bCs/>
        </w:rPr>
        <w:t>’s</w:t>
      </w:r>
      <w:r w:rsidR="00BC3AE2" w:rsidRPr="00500F82">
        <w:rPr>
          <w:b/>
          <w:bCs/>
        </w:rPr>
        <w:t xml:space="preserve"> strategic plan</w:t>
      </w:r>
      <w:r w:rsidRPr="00500F82">
        <w:rPr>
          <w:b/>
          <w:bCs/>
        </w:rPr>
        <w:t xml:space="preserve">, which envisions a future where individuals who are blind or partially sighted enjoy </w:t>
      </w:r>
      <w:r w:rsidR="00D23911" w:rsidRPr="00500F82">
        <w:rPr>
          <w:b/>
          <w:bCs/>
        </w:rPr>
        <w:t>full</w:t>
      </w:r>
      <w:r w:rsidRPr="00500F82">
        <w:rPr>
          <w:b/>
          <w:bCs/>
        </w:rPr>
        <w:t xml:space="preserve"> participation, autonomy, and freedom</w:t>
      </w:r>
      <w:r w:rsidRPr="00500F82">
        <w:t xml:space="preserve">. In particular, the </w:t>
      </w:r>
      <w:r w:rsidR="00517F7F" w:rsidRPr="00500F82">
        <w:t>programme</w:t>
      </w:r>
      <w:r w:rsidR="00E41CA3" w:rsidRPr="00500F82">
        <w:t xml:space="preserve"> contributed towards the </w:t>
      </w:r>
      <w:r w:rsidR="00C91CD3" w:rsidRPr="00500F82">
        <w:t>implementation</w:t>
      </w:r>
      <w:r w:rsidR="00E41CA3" w:rsidRPr="00500F82">
        <w:t xml:space="preserve"> of the CRPD and </w:t>
      </w:r>
      <w:r w:rsidR="0057463E" w:rsidRPr="00500F82">
        <w:t xml:space="preserve">the </w:t>
      </w:r>
      <w:r w:rsidR="002C1F54" w:rsidRPr="00500F82">
        <w:t>localization</w:t>
      </w:r>
      <w:r w:rsidR="00E41CA3" w:rsidRPr="00500F82">
        <w:t xml:space="preserve"> of </w:t>
      </w:r>
      <w:r w:rsidR="0057463E" w:rsidRPr="00500F82">
        <w:t xml:space="preserve">the </w:t>
      </w:r>
      <w:r w:rsidR="00E41CA3" w:rsidRPr="00500F82">
        <w:t xml:space="preserve">global agendas. </w:t>
      </w:r>
      <w:r w:rsidR="006D39CC" w:rsidRPr="00500F82">
        <w:rPr>
          <w:rStyle w:val="normaltextrun"/>
          <w:rFonts w:eastAsiaTheme="majorEastAsia" w:cs="Segoe UI"/>
        </w:rPr>
        <w:t xml:space="preserve">The </w:t>
      </w:r>
      <w:r w:rsidR="00517F7F" w:rsidRPr="00500F82">
        <w:rPr>
          <w:rStyle w:val="normaltextrun"/>
          <w:rFonts w:eastAsiaTheme="majorEastAsia" w:cs="Segoe UI"/>
        </w:rPr>
        <w:t>programme</w:t>
      </w:r>
      <w:r w:rsidR="006D39CC" w:rsidRPr="00500F82">
        <w:rPr>
          <w:rStyle w:val="normaltextrun"/>
          <w:rFonts w:eastAsiaTheme="majorEastAsia" w:cs="Segoe UI"/>
        </w:rPr>
        <w:t xml:space="preserve"> was conceived as a strategic initiative within the WBU</w:t>
      </w:r>
      <w:r w:rsidR="002B45B3" w:rsidRPr="00500F82">
        <w:rPr>
          <w:rStyle w:val="normaltextrun"/>
          <w:rFonts w:eastAsiaTheme="majorEastAsia" w:cs="Segoe UI"/>
        </w:rPr>
        <w:t xml:space="preserve"> </w:t>
      </w:r>
      <w:r w:rsidR="00CE6A29" w:rsidRPr="00500F82">
        <w:rPr>
          <w:rStyle w:val="normaltextrun"/>
          <w:rFonts w:eastAsiaTheme="majorEastAsia" w:cs="Segoe UI"/>
        </w:rPr>
        <w:t>mandate</w:t>
      </w:r>
      <w:r w:rsidR="002B45B3" w:rsidRPr="00500F82">
        <w:rPr>
          <w:rStyle w:val="normaltextrun"/>
          <w:rFonts w:eastAsiaTheme="majorEastAsia" w:cs="Segoe UI"/>
        </w:rPr>
        <w:t>, framework, and context</w:t>
      </w:r>
      <w:r w:rsidR="006D39CC" w:rsidRPr="00500F82">
        <w:rPr>
          <w:rStyle w:val="normaltextrun"/>
          <w:rFonts w:eastAsiaTheme="majorEastAsia" w:cs="Segoe UI"/>
        </w:rPr>
        <w:t xml:space="preserve"> to address </w:t>
      </w:r>
      <w:r w:rsidR="00614A7A" w:rsidRPr="00500F82">
        <w:rPr>
          <w:rStyle w:val="normaltextrun"/>
          <w:rFonts w:eastAsiaTheme="majorEastAsia" w:cs="Segoe UI"/>
        </w:rPr>
        <w:t xml:space="preserve">accessibility barriers and discrimination </w:t>
      </w:r>
      <w:r w:rsidR="006D39CC" w:rsidRPr="00500F82">
        <w:rPr>
          <w:rStyle w:val="normaltextrun"/>
          <w:rFonts w:eastAsiaTheme="majorEastAsia" w:cs="Segoe UI"/>
        </w:rPr>
        <w:t xml:space="preserve">faced by </w:t>
      </w:r>
      <w:r w:rsidR="00DE74E0" w:rsidRPr="00500F82">
        <w:rPr>
          <w:rStyle w:val="normaltextrun"/>
          <w:rFonts w:eastAsiaTheme="majorEastAsia" w:cs="Segoe UI"/>
        </w:rPr>
        <w:t>per</w:t>
      </w:r>
      <w:r w:rsidR="00CB2E5B" w:rsidRPr="00500F82">
        <w:rPr>
          <w:rStyle w:val="normaltextrun"/>
          <w:rFonts w:eastAsiaTheme="majorEastAsia" w:cs="Segoe UI"/>
        </w:rPr>
        <w:t>sons</w:t>
      </w:r>
      <w:r w:rsidR="006D39CC" w:rsidRPr="00500F82">
        <w:rPr>
          <w:rStyle w:val="normaltextrun"/>
          <w:rFonts w:eastAsiaTheme="majorEastAsia" w:cs="Segoe UI"/>
        </w:rPr>
        <w:t xml:space="preserve"> who are blind or partially sighted.</w:t>
      </w:r>
    </w:p>
    <w:p w14:paraId="1FD182D2" w14:textId="0B465A19" w:rsidR="00D111A2" w:rsidRPr="00500F82" w:rsidRDefault="7F1CF659" w:rsidP="2697AA47">
      <w:pPr>
        <w:rPr>
          <w:rStyle w:val="normaltextrun"/>
          <w:rFonts w:eastAsiaTheme="majorEastAsia" w:cs="Segoe UI"/>
          <w:highlight w:val="yellow"/>
        </w:rPr>
      </w:pPr>
      <w:r w:rsidRPr="00500F82">
        <w:rPr>
          <w:rStyle w:val="normaltextrun"/>
          <w:rFonts w:eastAsiaTheme="majorEastAsia" w:cs="Segoe UI"/>
        </w:rPr>
        <w:t xml:space="preserve">The </w:t>
      </w:r>
      <w:r w:rsidR="00517F7F" w:rsidRPr="00500F82">
        <w:rPr>
          <w:rStyle w:val="normaltextrun"/>
          <w:rFonts w:eastAsiaTheme="majorEastAsia" w:cs="Segoe UI"/>
        </w:rPr>
        <w:t>programme</w:t>
      </w:r>
      <w:r w:rsidRPr="00500F82">
        <w:rPr>
          <w:rStyle w:val="normaltextrun"/>
          <w:rFonts w:eastAsiaTheme="majorEastAsia" w:cs="Segoe UI"/>
        </w:rPr>
        <w:t xml:space="preserve"> originated with a dedicated commitment to furthering the objectives set forth in the WBU Strategic Plan 2018 – 2021, and closely aligns with the strategic goals outlined in the</w:t>
      </w:r>
      <w:r w:rsidR="632E921B" w:rsidRPr="00500F82">
        <w:rPr>
          <w:rStyle w:val="normaltextrun"/>
          <w:rFonts w:eastAsiaTheme="majorEastAsia" w:cs="Segoe UI"/>
        </w:rPr>
        <w:t xml:space="preserve"> </w:t>
      </w:r>
      <w:hyperlink r:id="rId29">
        <w:r w:rsidR="632E921B" w:rsidRPr="00500F82">
          <w:rPr>
            <w:rStyle w:val="Hyperlink"/>
            <w:rFonts w:eastAsia="Arial Nova" w:cs="Arial Nova"/>
          </w:rPr>
          <w:t>WBU Strategic Plan 2022 - 2025</w:t>
        </w:r>
      </w:hyperlink>
      <w:r w:rsidRPr="00500F82">
        <w:rPr>
          <w:rStyle w:val="normaltextrun"/>
          <w:rFonts w:eastAsiaTheme="majorEastAsia" w:cs="Segoe UI"/>
        </w:rPr>
        <w:t xml:space="preserve">, </w:t>
      </w:r>
      <w:r w:rsidR="0DF033C5" w:rsidRPr="00500F82">
        <w:rPr>
          <w:rStyle w:val="normaltextrun"/>
          <w:rFonts w:eastAsiaTheme="majorEastAsia" w:cs="Segoe UI"/>
        </w:rPr>
        <w:t>across</w:t>
      </w:r>
      <w:r w:rsidRPr="00500F82">
        <w:rPr>
          <w:rStyle w:val="normaltextrun"/>
          <w:rFonts w:eastAsiaTheme="majorEastAsia" w:cs="Segoe UI"/>
        </w:rPr>
        <w:t xml:space="preserve"> advocacy, capacity </w:t>
      </w:r>
      <w:r w:rsidR="5D6DEA47" w:rsidRPr="00500F82">
        <w:rPr>
          <w:rStyle w:val="normaltextrun"/>
          <w:rFonts w:eastAsiaTheme="majorEastAsia" w:cs="Segoe UI"/>
        </w:rPr>
        <w:t>b</w:t>
      </w:r>
      <w:r w:rsidRPr="00500F82">
        <w:rPr>
          <w:rStyle w:val="normaltextrun"/>
          <w:rFonts w:eastAsiaTheme="majorEastAsia" w:cs="Segoe UI"/>
        </w:rPr>
        <w:t xml:space="preserve">uilding, and </w:t>
      </w:r>
      <w:r w:rsidR="00631907" w:rsidRPr="00500F82">
        <w:rPr>
          <w:rStyle w:val="normaltextrun"/>
          <w:rFonts w:eastAsiaTheme="majorEastAsia" w:cs="Segoe UI"/>
        </w:rPr>
        <w:t>organisational</w:t>
      </w:r>
      <w:r w:rsidRPr="00500F82">
        <w:rPr>
          <w:rStyle w:val="normaltextrun"/>
          <w:rFonts w:eastAsiaTheme="majorEastAsia" w:cs="Segoe UI"/>
        </w:rPr>
        <w:t xml:space="preserve"> excellence. Through the IAUD </w:t>
      </w:r>
      <w:r w:rsidR="00517F7F" w:rsidRPr="00500F82">
        <w:rPr>
          <w:rStyle w:val="normaltextrun"/>
          <w:rFonts w:eastAsiaTheme="majorEastAsia" w:cs="Segoe UI"/>
        </w:rPr>
        <w:t>Programme</w:t>
      </w:r>
      <w:r w:rsidRPr="00500F82">
        <w:rPr>
          <w:rStyle w:val="normaltextrun"/>
          <w:rFonts w:eastAsiaTheme="majorEastAsia" w:cs="Segoe UI"/>
        </w:rPr>
        <w:t xml:space="preserve">, WBU members have had </w:t>
      </w:r>
      <w:r w:rsidR="1136383D" w:rsidRPr="00500F82">
        <w:rPr>
          <w:rStyle w:val="normaltextrun"/>
          <w:rFonts w:eastAsiaTheme="majorEastAsia" w:cs="Segoe UI"/>
        </w:rPr>
        <w:t xml:space="preserve">opportunities to </w:t>
      </w:r>
      <w:r w:rsidR="2960D982" w:rsidRPr="00500F82">
        <w:rPr>
          <w:rStyle w:val="normaltextrun"/>
          <w:rFonts w:eastAsiaTheme="majorEastAsia" w:cs="Segoe UI"/>
        </w:rPr>
        <w:t>actively engage in international events, contribute to decision</w:t>
      </w:r>
      <w:r w:rsidRPr="00500F82">
        <w:rPr>
          <w:rStyle w:val="normaltextrun"/>
          <w:rFonts w:eastAsiaTheme="majorEastAsia" w:cs="Segoe UI"/>
        </w:rPr>
        <w:t>-making</w:t>
      </w:r>
      <w:r w:rsidR="2960D982" w:rsidRPr="00500F82">
        <w:rPr>
          <w:rStyle w:val="normaltextrun"/>
          <w:rFonts w:eastAsiaTheme="majorEastAsia" w:cs="Segoe UI"/>
        </w:rPr>
        <w:t xml:space="preserve"> processes, </w:t>
      </w:r>
      <w:r w:rsidR="4D6D10CB" w:rsidRPr="00500F82">
        <w:rPr>
          <w:rStyle w:val="normaltextrun"/>
          <w:rFonts w:eastAsiaTheme="majorEastAsia" w:cs="Segoe UI"/>
        </w:rPr>
        <w:t>share and</w:t>
      </w:r>
      <w:r w:rsidR="2960D982" w:rsidRPr="00500F82">
        <w:rPr>
          <w:rStyle w:val="normaltextrun"/>
          <w:rFonts w:eastAsiaTheme="majorEastAsia" w:cs="Segoe UI"/>
        </w:rPr>
        <w:t xml:space="preserve"> gain access to key resources and publications. </w:t>
      </w:r>
      <w:r w:rsidRPr="00500F82">
        <w:rPr>
          <w:rStyle w:val="normaltextrun"/>
          <w:rFonts w:eastAsiaTheme="majorEastAsia" w:cs="Segoe UI"/>
        </w:rPr>
        <w:t xml:space="preserve">Such </w:t>
      </w:r>
      <w:r w:rsidR="2960D982" w:rsidRPr="00500F82">
        <w:rPr>
          <w:rStyle w:val="normaltextrun"/>
          <w:rFonts w:eastAsiaTheme="majorEastAsia" w:cs="Segoe UI"/>
        </w:rPr>
        <w:t xml:space="preserve">involvement provides networking opportunities, access to training and learning, and </w:t>
      </w:r>
      <w:r w:rsidR="4D6D10CB" w:rsidRPr="00500F82">
        <w:rPr>
          <w:rStyle w:val="normaltextrun"/>
          <w:rFonts w:eastAsiaTheme="majorEastAsia" w:cs="Segoe UI"/>
        </w:rPr>
        <w:t>avenues</w:t>
      </w:r>
      <w:r w:rsidR="2960D982" w:rsidRPr="00500F82">
        <w:rPr>
          <w:rStyle w:val="normaltextrun"/>
          <w:rFonts w:eastAsiaTheme="majorEastAsia" w:cs="Segoe UI"/>
        </w:rPr>
        <w:t xml:space="preserve"> to influence global policies </w:t>
      </w:r>
      <w:r w:rsidR="002C1F54" w:rsidRPr="00500F82">
        <w:rPr>
          <w:rStyle w:val="normaltextrun"/>
          <w:rFonts w:eastAsiaTheme="majorEastAsia" w:cs="Segoe UI"/>
        </w:rPr>
        <w:t>with relevance to</w:t>
      </w:r>
      <w:r w:rsidR="2960D982" w:rsidRPr="00500F82">
        <w:rPr>
          <w:rStyle w:val="normaltextrun"/>
          <w:rFonts w:eastAsiaTheme="majorEastAsia" w:cs="Segoe UI"/>
        </w:rPr>
        <w:t xml:space="preserve"> accessibility and disability inclusion.</w:t>
      </w:r>
      <w:r w:rsidR="5E9C11BD" w:rsidRPr="00500F82">
        <w:rPr>
          <w:rStyle w:val="normaltextrun"/>
          <w:rFonts w:eastAsiaTheme="majorEastAsia" w:cs="Segoe UI"/>
        </w:rPr>
        <w:t xml:space="preserve"> </w:t>
      </w:r>
    </w:p>
    <w:p w14:paraId="725DE888" w14:textId="3EB5FA5C" w:rsidR="00DB47FF" w:rsidRPr="00500F82" w:rsidRDefault="2D0048D4" w:rsidP="00CC7ED9">
      <w:pPr>
        <w:pStyle w:val="Heading2"/>
        <w:rPr>
          <w:rStyle w:val="normaltextrun"/>
          <w:rFonts w:cs="Segoe UI"/>
        </w:rPr>
      </w:pPr>
      <w:bookmarkStart w:id="20" w:name="_Toc165972213"/>
      <w:r w:rsidRPr="00500F82">
        <w:rPr>
          <w:rStyle w:val="normaltextrun"/>
          <w:rFonts w:cs="Segoe UI"/>
        </w:rPr>
        <w:t xml:space="preserve">Alignment with </w:t>
      </w:r>
      <w:r w:rsidR="0A07DFE0" w:rsidRPr="00500F82">
        <w:rPr>
          <w:rStyle w:val="normaltextrun"/>
          <w:rFonts w:cs="Segoe UI"/>
        </w:rPr>
        <w:t xml:space="preserve">the </w:t>
      </w:r>
      <w:r w:rsidR="29844FE7" w:rsidRPr="00500F82">
        <w:rPr>
          <w:rStyle w:val="normaltextrun"/>
          <w:rFonts w:cs="Segoe UI"/>
        </w:rPr>
        <w:t xml:space="preserve">CBM </w:t>
      </w:r>
      <w:r w:rsidR="00E00518">
        <w:rPr>
          <w:rStyle w:val="normaltextrun"/>
          <w:rFonts w:cs="Segoe UI"/>
        </w:rPr>
        <w:t>Switzerland/</w:t>
      </w:r>
      <w:r w:rsidR="29844FE7" w:rsidRPr="00500F82">
        <w:rPr>
          <w:rStyle w:val="normaltextrun"/>
          <w:rFonts w:cs="Segoe UI"/>
        </w:rPr>
        <w:t>Global</w:t>
      </w:r>
      <w:r w:rsidRPr="00500F82">
        <w:rPr>
          <w:rStyle w:val="normaltextrun"/>
          <w:rFonts w:cs="Segoe UI"/>
        </w:rPr>
        <w:t xml:space="preserve"> Grant</w:t>
      </w:r>
      <w:bookmarkEnd w:id="20"/>
    </w:p>
    <w:p w14:paraId="11EA3A3E" w14:textId="7DC5A79D" w:rsidR="009A5868" w:rsidRPr="00500F82" w:rsidRDefault="4E88A4FB" w:rsidP="3E0AF98C">
      <w:pPr>
        <w:rPr>
          <w:rStyle w:val="normaltextrun"/>
          <w:rFonts w:eastAsiaTheme="majorEastAsia" w:cs="Segoe UI"/>
        </w:rPr>
      </w:pPr>
      <w:r w:rsidRPr="00500F82">
        <w:rPr>
          <w:rStyle w:val="normaltextrun"/>
          <w:rFonts w:eastAsiaTheme="majorEastAsia" w:cs="Segoe UI"/>
          <w:b/>
          <w:bCs/>
        </w:rPr>
        <w:t xml:space="preserve">The </w:t>
      </w:r>
      <w:r w:rsidR="44CA9797" w:rsidRPr="00500F82">
        <w:rPr>
          <w:rStyle w:val="normaltextrun"/>
          <w:rFonts w:eastAsiaTheme="majorEastAsia" w:cs="Segoe UI"/>
          <w:b/>
          <w:bCs/>
        </w:rPr>
        <w:t xml:space="preserve">IAUD </w:t>
      </w:r>
      <w:r w:rsidR="00517F7F" w:rsidRPr="00500F82">
        <w:rPr>
          <w:rStyle w:val="normaltextrun"/>
          <w:rFonts w:eastAsiaTheme="majorEastAsia" w:cs="Segoe UI"/>
          <w:b/>
          <w:bCs/>
        </w:rPr>
        <w:t>programme</w:t>
      </w:r>
      <w:r w:rsidRPr="00500F82">
        <w:rPr>
          <w:rStyle w:val="normaltextrun"/>
          <w:rFonts w:eastAsiaTheme="majorEastAsia" w:cs="Segoe UI"/>
          <w:b/>
          <w:bCs/>
        </w:rPr>
        <w:t xml:space="preserve"> is strategically aligned with the primary objective of </w:t>
      </w:r>
      <w:r w:rsidR="00E00518">
        <w:rPr>
          <w:rStyle w:val="normaltextrun"/>
          <w:rFonts w:eastAsiaTheme="majorEastAsia" w:cs="Segoe UI"/>
          <w:b/>
          <w:bCs/>
        </w:rPr>
        <w:t xml:space="preserve">the </w:t>
      </w:r>
      <w:r w:rsidR="1E2F6747" w:rsidRPr="00500F82">
        <w:rPr>
          <w:rStyle w:val="normaltextrun"/>
          <w:rFonts w:eastAsiaTheme="majorEastAsia" w:cs="Segoe UI"/>
          <w:b/>
          <w:bCs/>
        </w:rPr>
        <w:t>CBM</w:t>
      </w:r>
      <w:r w:rsidR="00E00518">
        <w:rPr>
          <w:rStyle w:val="normaltextrun"/>
          <w:rFonts w:eastAsiaTheme="majorEastAsia" w:cs="Segoe UI"/>
          <w:b/>
          <w:bCs/>
        </w:rPr>
        <w:t xml:space="preserve"> Switzerland/</w:t>
      </w:r>
      <w:r w:rsidR="1E2F6747" w:rsidRPr="00500F82">
        <w:rPr>
          <w:rStyle w:val="normaltextrun"/>
          <w:rFonts w:eastAsiaTheme="majorEastAsia" w:cs="Segoe UI"/>
          <w:b/>
          <w:bCs/>
        </w:rPr>
        <w:t>Global</w:t>
      </w:r>
      <w:r w:rsidR="00E00518">
        <w:rPr>
          <w:rStyle w:val="normaltextrun"/>
          <w:rFonts w:eastAsiaTheme="majorEastAsia" w:cs="Segoe UI"/>
          <w:b/>
          <w:bCs/>
        </w:rPr>
        <w:t xml:space="preserve"> Grant</w:t>
      </w:r>
      <w:r w:rsidRPr="00500F82">
        <w:rPr>
          <w:rStyle w:val="normaltextrun"/>
          <w:rFonts w:eastAsiaTheme="majorEastAsia" w:cs="Segoe UI"/>
          <w:b/>
          <w:bCs/>
        </w:rPr>
        <w:t xml:space="preserve">, underscoring the </w:t>
      </w:r>
      <w:r w:rsidR="75D8AE66" w:rsidRPr="00500F82">
        <w:rPr>
          <w:rStyle w:val="normaltextrun"/>
          <w:rFonts w:eastAsiaTheme="majorEastAsia" w:cs="Segoe UI"/>
          <w:b/>
          <w:bCs/>
        </w:rPr>
        <w:t>leading</w:t>
      </w:r>
      <w:r w:rsidRPr="00500F82">
        <w:rPr>
          <w:rStyle w:val="normaltextrun"/>
          <w:rFonts w:eastAsiaTheme="majorEastAsia" w:cs="Segoe UI"/>
          <w:b/>
          <w:bCs/>
        </w:rPr>
        <w:t xml:space="preserve"> role of OPD</w:t>
      </w:r>
      <w:r w:rsidR="75D8AE66" w:rsidRPr="00500F82">
        <w:rPr>
          <w:rStyle w:val="normaltextrun"/>
          <w:rFonts w:eastAsiaTheme="majorEastAsia" w:cs="Segoe UI"/>
          <w:b/>
          <w:bCs/>
        </w:rPr>
        <w:t>s</w:t>
      </w:r>
      <w:r w:rsidR="26CDCD5B" w:rsidRPr="00500F82">
        <w:rPr>
          <w:rStyle w:val="normaltextrun"/>
          <w:rFonts w:eastAsiaTheme="majorEastAsia" w:cs="Segoe UI"/>
          <w:b/>
          <w:bCs/>
        </w:rPr>
        <w:t>,</w:t>
      </w:r>
      <w:r w:rsidR="75D8AE66" w:rsidRPr="00500F82">
        <w:rPr>
          <w:rStyle w:val="normaltextrun"/>
          <w:rFonts w:eastAsiaTheme="majorEastAsia" w:cs="Segoe UI"/>
          <w:b/>
          <w:bCs/>
        </w:rPr>
        <w:t xml:space="preserve"> like the WBU, </w:t>
      </w:r>
      <w:r w:rsidR="288AFE9B" w:rsidRPr="00500F82">
        <w:rPr>
          <w:rStyle w:val="normaltextrun"/>
          <w:rFonts w:eastAsiaTheme="majorEastAsia" w:cs="Segoe UI"/>
          <w:b/>
          <w:bCs/>
        </w:rPr>
        <w:t>in</w:t>
      </w:r>
      <w:r w:rsidR="346D65A1" w:rsidRPr="00500F82">
        <w:rPr>
          <w:rStyle w:val="normaltextrun"/>
          <w:rFonts w:eastAsiaTheme="majorEastAsia" w:cs="Segoe UI"/>
          <w:b/>
          <w:bCs/>
        </w:rPr>
        <w:t xml:space="preserve"> a</w:t>
      </w:r>
      <w:r w:rsidR="4B6C6102" w:rsidRPr="00500F82">
        <w:rPr>
          <w:rStyle w:val="normaltextrun"/>
          <w:rFonts w:eastAsiaTheme="majorEastAsia" w:cs="Segoe UI"/>
          <w:b/>
          <w:bCs/>
        </w:rPr>
        <w:t>dvising</w:t>
      </w:r>
      <w:r w:rsidR="7B100D23" w:rsidRPr="00500F82">
        <w:rPr>
          <w:rStyle w:val="normaltextrun"/>
          <w:rFonts w:eastAsiaTheme="majorEastAsia" w:cs="Segoe UI"/>
          <w:b/>
          <w:bCs/>
        </w:rPr>
        <w:t xml:space="preserve"> on</w:t>
      </w:r>
      <w:r w:rsidR="4B6C6102" w:rsidRPr="00500F82">
        <w:rPr>
          <w:rStyle w:val="normaltextrun"/>
          <w:rFonts w:eastAsiaTheme="majorEastAsia" w:cs="Segoe UI"/>
          <w:b/>
          <w:bCs/>
        </w:rPr>
        <w:t xml:space="preserve"> and </w:t>
      </w:r>
      <w:r w:rsidR="26CDCD5B" w:rsidRPr="00500F82">
        <w:rPr>
          <w:rStyle w:val="normaltextrun"/>
          <w:rFonts w:eastAsiaTheme="majorEastAsia" w:cs="Segoe UI"/>
          <w:b/>
          <w:bCs/>
        </w:rPr>
        <w:t xml:space="preserve">supporting CRPD implementation </w:t>
      </w:r>
      <w:r w:rsidR="4B6C6102" w:rsidRPr="00500F82">
        <w:rPr>
          <w:rStyle w:val="normaltextrun"/>
          <w:rFonts w:eastAsiaTheme="majorEastAsia" w:cs="Segoe UI"/>
          <w:b/>
          <w:bCs/>
        </w:rPr>
        <w:t>across various development and humanitarian agendas</w:t>
      </w:r>
      <w:r w:rsidR="4B6C6102" w:rsidRPr="00500F82">
        <w:rPr>
          <w:rStyle w:val="normaltextrun"/>
          <w:rFonts w:eastAsiaTheme="majorEastAsia" w:cs="Segoe UI"/>
        </w:rPr>
        <w:t>.</w:t>
      </w:r>
      <w:r w:rsidR="1E2F6747" w:rsidRPr="00500F82">
        <w:rPr>
          <w:rStyle w:val="normaltextrun"/>
          <w:rFonts w:eastAsiaTheme="majorEastAsia" w:cs="Segoe UI"/>
        </w:rPr>
        <w:t xml:space="preserve"> These agendas notably include those related to urban development, climate action and disaster risk reduction, including the New Urban Agenda, 2030 Agenda, Sendai, and the Paris Agreement. </w:t>
      </w:r>
      <w:r w:rsidR="53E1CD74" w:rsidRPr="00500F82">
        <w:rPr>
          <w:rStyle w:val="normaltextrun"/>
          <w:rFonts w:eastAsiaTheme="majorEastAsia" w:cs="Segoe UI"/>
        </w:rPr>
        <w:t>T</w:t>
      </w:r>
      <w:r w:rsidR="4B6C6102" w:rsidRPr="00500F82">
        <w:rPr>
          <w:rStyle w:val="normaltextrun"/>
          <w:rFonts w:eastAsiaTheme="majorEastAsia" w:cs="Segoe UI"/>
        </w:rPr>
        <w:t xml:space="preserve">he specific objective of the </w:t>
      </w:r>
      <w:r w:rsidR="1E2F6747" w:rsidRPr="00500F82">
        <w:rPr>
          <w:rStyle w:val="normaltextrun"/>
          <w:rFonts w:eastAsiaTheme="majorEastAsia" w:cs="Segoe UI"/>
        </w:rPr>
        <w:t xml:space="preserve">CBM </w:t>
      </w:r>
      <w:r w:rsidR="00E00518">
        <w:rPr>
          <w:rStyle w:val="normaltextrun"/>
          <w:rFonts w:eastAsiaTheme="majorEastAsia" w:cs="Segoe UI"/>
        </w:rPr>
        <w:t>Switzerland/</w:t>
      </w:r>
      <w:r w:rsidR="1E2F6747" w:rsidRPr="00500F82">
        <w:rPr>
          <w:rStyle w:val="normaltextrun"/>
          <w:rFonts w:eastAsiaTheme="majorEastAsia" w:cs="Segoe UI"/>
        </w:rPr>
        <w:t>Global</w:t>
      </w:r>
      <w:r w:rsidR="4B6C6102" w:rsidRPr="00500F82">
        <w:rPr>
          <w:rStyle w:val="normaltextrun"/>
          <w:rFonts w:eastAsiaTheme="majorEastAsia" w:cs="Segoe UI"/>
        </w:rPr>
        <w:t xml:space="preserve"> </w:t>
      </w:r>
      <w:r w:rsidR="1E2F6747" w:rsidRPr="00500F82">
        <w:rPr>
          <w:rStyle w:val="normaltextrun"/>
          <w:rFonts w:eastAsiaTheme="majorEastAsia" w:cs="Segoe UI"/>
        </w:rPr>
        <w:t>G</w:t>
      </w:r>
      <w:r w:rsidR="4B6C6102" w:rsidRPr="00500F82">
        <w:rPr>
          <w:rStyle w:val="normaltextrun"/>
          <w:rFonts w:eastAsiaTheme="majorEastAsia" w:cs="Segoe UI"/>
        </w:rPr>
        <w:t xml:space="preserve">rant is to enhance the leadership and capacity of WBU in promoting CRPD compliance. </w:t>
      </w:r>
      <w:r w:rsidR="3AA2EEF7" w:rsidRPr="00500F82">
        <w:rPr>
          <w:rStyle w:val="normaltextrun"/>
          <w:rFonts w:eastAsiaTheme="majorEastAsia" w:cs="Segoe UI"/>
        </w:rPr>
        <w:t>Key indicators for success as outlined in the Grant</w:t>
      </w:r>
      <w:r w:rsidR="1E2F6747" w:rsidRPr="00500F82">
        <w:rPr>
          <w:rStyle w:val="normaltextrun"/>
          <w:rFonts w:eastAsiaTheme="majorEastAsia" w:cs="Segoe UI"/>
        </w:rPr>
        <w:t>’s</w:t>
      </w:r>
      <w:r w:rsidR="0955C8FC" w:rsidRPr="00500F82">
        <w:rPr>
          <w:rStyle w:val="normaltextrun"/>
          <w:rFonts w:eastAsiaTheme="majorEastAsia" w:cs="Segoe UI"/>
        </w:rPr>
        <w:t xml:space="preserve"> </w:t>
      </w:r>
      <w:r w:rsidR="1E2F6747" w:rsidRPr="00500F82">
        <w:rPr>
          <w:rStyle w:val="normaltextrun"/>
          <w:rFonts w:eastAsiaTheme="majorEastAsia" w:cs="Segoe UI"/>
        </w:rPr>
        <w:t>log frame</w:t>
      </w:r>
      <w:r w:rsidR="3AA2EEF7" w:rsidRPr="00500F82">
        <w:rPr>
          <w:rStyle w:val="normaltextrun"/>
          <w:rFonts w:eastAsiaTheme="majorEastAsia" w:cs="Segoe UI"/>
        </w:rPr>
        <w:t xml:space="preserve"> include the strengthening of collaborations between WBU members, OPD partners, and other allies </w:t>
      </w:r>
      <w:r w:rsidR="1E2F6747" w:rsidRPr="00500F82">
        <w:rPr>
          <w:rStyle w:val="normaltextrun"/>
          <w:rFonts w:eastAsiaTheme="majorEastAsia" w:cs="Segoe UI"/>
        </w:rPr>
        <w:t>across</w:t>
      </w:r>
      <w:r w:rsidR="3AA2EEF7" w:rsidRPr="00500F82">
        <w:rPr>
          <w:rStyle w:val="normaltextrun"/>
          <w:rFonts w:eastAsiaTheme="majorEastAsia" w:cs="Segoe UI"/>
        </w:rPr>
        <w:t xml:space="preserve"> levels, as well as </w:t>
      </w:r>
      <w:r w:rsidR="26CDCD5B" w:rsidRPr="00500F82">
        <w:rPr>
          <w:rStyle w:val="normaltextrun"/>
          <w:rFonts w:eastAsiaTheme="majorEastAsia" w:cs="Segoe UI"/>
        </w:rPr>
        <w:t xml:space="preserve">enhancing </w:t>
      </w:r>
      <w:r w:rsidR="3AA2EEF7" w:rsidRPr="00500F82">
        <w:rPr>
          <w:rStyle w:val="normaltextrun"/>
          <w:rFonts w:eastAsiaTheme="majorEastAsia" w:cs="Segoe UI"/>
        </w:rPr>
        <w:t xml:space="preserve">capacity of WBU staff and members to effectively engage and influence </w:t>
      </w:r>
      <w:r w:rsidR="1E2F6747" w:rsidRPr="00500F82">
        <w:rPr>
          <w:rStyle w:val="normaltextrun"/>
          <w:rFonts w:eastAsiaTheme="majorEastAsia" w:cs="Segoe UI"/>
        </w:rPr>
        <w:t xml:space="preserve">policy </w:t>
      </w:r>
      <w:r w:rsidR="3AA2EEF7" w:rsidRPr="00500F82">
        <w:rPr>
          <w:rStyle w:val="normaltextrun"/>
          <w:rFonts w:eastAsiaTheme="majorEastAsia" w:cs="Segoe UI"/>
        </w:rPr>
        <w:t xml:space="preserve">at national, regional, and global levels. </w:t>
      </w:r>
      <w:r w:rsidR="4B6C6102" w:rsidRPr="00500F82">
        <w:rPr>
          <w:rStyle w:val="normaltextrun"/>
          <w:rFonts w:eastAsiaTheme="majorEastAsia" w:cs="Segoe UI"/>
        </w:rPr>
        <w:t xml:space="preserve">The IAUD </w:t>
      </w:r>
      <w:r w:rsidR="00517F7F" w:rsidRPr="00500F82">
        <w:rPr>
          <w:rStyle w:val="normaltextrun"/>
          <w:rFonts w:eastAsiaTheme="majorEastAsia" w:cs="Segoe UI"/>
        </w:rPr>
        <w:t>programme</w:t>
      </w:r>
      <w:r w:rsidR="4B6C6102" w:rsidRPr="00500F82">
        <w:rPr>
          <w:rStyle w:val="normaltextrun"/>
          <w:rFonts w:eastAsiaTheme="majorEastAsia" w:cs="Segoe UI"/>
        </w:rPr>
        <w:t xml:space="preserve">, in collaboration with </w:t>
      </w:r>
      <w:r w:rsidR="510BE369" w:rsidRPr="00500F82">
        <w:rPr>
          <w:rStyle w:val="normaltextrun"/>
          <w:rFonts w:eastAsiaTheme="majorEastAsia" w:cs="Segoe UI"/>
        </w:rPr>
        <w:t xml:space="preserve">WBU </w:t>
      </w:r>
      <w:r w:rsidR="285656CD" w:rsidRPr="00500F82">
        <w:rPr>
          <w:rStyle w:val="normaltextrun"/>
          <w:rFonts w:eastAsiaTheme="majorEastAsia" w:cs="Segoe UI"/>
        </w:rPr>
        <w:t xml:space="preserve">members, </w:t>
      </w:r>
      <w:r w:rsidR="4B6C6102" w:rsidRPr="00500F82">
        <w:rPr>
          <w:rStyle w:val="normaltextrun"/>
          <w:rFonts w:eastAsiaTheme="majorEastAsia" w:cs="Segoe UI"/>
        </w:rPr>
        <w:t xml:space="preserve">OPD allies and partners, actively </w:t>
      </w:r>
      <w:r w:rsidR="1E2F6747" w:rsidRPr="00500F82">
        <w:rPr>
          <w:rStyle w:val="normaltextrun"/>
          <w:rFonts w:eastAsiaTheme="majorEastAsia" w:cs="Segoe UI"/>
        </w:rPr>
        <w:t xml:space="preserve">worked to influence legislation, policies and practices impacting the lives of WBU’s constituency. </w:t>
      </w:r>
    </w:p>
    <w:p w14:paraId="6F946BAD" w14:textId="496F9962" w:rsidR="00D331CA" w:rsidRPr="00500F82" w:rsidRDefault="00D331CA" w:rsidP="00DB47FF">
      <w:pPr>
        <w:rPr>
          <w:rStyle w:val="normaltextrun"/>
          <w:rFonts w:eastAsiaTheme="majorEastAsia" w:cs="Segoe UI"/>
        </w:rPr>
      </w:pPr>
      <w:r w:rsidRPr="00500F82">
        <w:rPr>
          <w:rStyle w:val="normaltextrun"/>
          <w:rFonts w:eastAsiaTheme="majorEastAsia" w:cs="Segoe UI"/>
        </w:rPr>
        <w:t xml:space="preserve">The IAUD </w:t>
      </w:r>
      <w:r w:rsidR="00517F7F" w:rsidRPr="00500F82">
        <w:rPr>
          <w:rStyle w:val="normaltextrun"/>
          <w:rFonts w:eastAsiaTheme="majorEastAsia" w:cs="Segoe UI"/>
        </w:rPr>
        <w:t>Programme</w:t>
      </w:r>
      <w:r w:rsidRPr="00500F82">
        <w:rPr>
          <w:rStyle w:val="normaltextrun"/>
          <w:rFonts w:eastAsiaTheme="majorEastAsia" w:cs="Segoe UI"/>
        </w:rPr>
        <w:t xml:space="preserve"> served as a crucial instrument to advance such objectives, specifically in ensuring that the principles of the CRPD are not only maintained but also progressed and integral across various dimensions and levels of urban development. </w:t>
      </w:r>
    </w:p>
    <w:p w14:paraId="330F4827" w14:textId="41003F0D" w:rsidR="00401998" w:rsidRPr="00500F82" w:rsidRDefault="72492BDB" w:rsidP="00401998">
      <w:pPr>
        <w:pStyle w:val="Heading2"/>
        <w:rPr>
          <w:rStyle w:val="normaltextrun"/>
        </w:rPr>
      </w:pPr>
      <w:bookmarkStart w:id="21" w:name="_Toc165972214"/>
      <w:bookmarkEnd w:id="6"/>
      <w:r w:rsidRPr="00500F82">
        <w:rPr>
          <w:rStyle w:val="normaltextrun"/>
        </w:rPr>
        <w:t xml:space="preserve">Success factors in launching the IAUD </w:t>
      </w:r>
      <w:r w:rsidR="00517F7F" w:rsidRPr="00500F82">
        <w:rPr>
          <w:rStyle w:val="normaltextrun"/>
        </w:rPr>
        <w:t>Programme</w:t>
      </w:r>
      <w:bookmarkEnd w:id="21"/>
    </w:p>
    <w:p w14:paraId="3107ECF3" w14:textId="2DA8B9CF" w:rsidR="002B78E2" w:rsidRPr="00500F82" w:rsidRDefault="5072A515" w:rsidP="00587BF1">
      <w:pPr>
        <w:rPr>
          <w:b/>
          <w:bCs/>
        </w:rPr>
      </w:pPr>
      <w:bookmarkStart w:id="22" w:name="_Hlk158290713"/>
      <w:r w:rsidRPr="00500F82">
        <w:rPr>
          <w:b/>
          <w:bCs/>
        </w:rPr>
        <w:t xml:space="preserve">The combination of diverse funding sources, strategic partnerships, </w:t>
      </w:r>
      <w:r w:rsidR="00C12905" w:rsidRPr="00500F82">
        <w:rPr>
          <w:b/>
          <w:bCs/>
        </w:rPr>
        <w:t>organisational</w:t>
      </w:r>
      <w:r w:rsidRPr="00500F82">
        <w:rPr>
          <w:b/>
          <w:bCs/>
        </w:rPr>
        <w:t xml:space="preserve"> support</w:t>
      </w:r>
      <w:r w:rsidR="35A2F7F2" w:rsidRPr="00500F82">
        <w:rPr>
          <w:b/>
          <w:bCs/>
        </w:rPr>
        <w:t xml:space="preserve"> and</w:t>
      </w:r>
      <w:r w:rsidRPr="00500F82">
        <w:rPr>
          <w:b/>
          <w:bCs/>
        </w:rPr>
        <w:t xml:space="preserve"> a well-established core team has been instrumental </w:t>
      </w:r>
      <w:r w:rsidR="7ACE8D0A" w:rsidRPr="00500F82">
        <w:rPr>
          <w:b/>
          <w:bCs/>
        </w:rPr>
        <w:t>for</w:t>
      </w:r>
      <w:r w:rsidRPr="00500F82">
        <w:rPr>
          <w:b/>
          <w:bCs/>
        </w:rPr>
        <w:t xml:space="preserve"> the IAUD </w:t>
      </w:r>
      <w:r w:rsidR="00517F7F" w:rsidRPr="00500F82">
        <w:rPr>
          <w:b/>
          <w:bCs/>
        </w:rPr>
        <w:t>programme</w:t>
      </w:r>
      <w:r w:rsidRPr="00500F82">
        <w:rPr>
          <w:b/>
          <w:bCs/>
        </w:rPr>
        <w:t>'s successful launch and ongoing progress.</w:t>
      </w:r>
      <w:r w:rsidR="00F5BF61" w:rsidRPr="00500F82">
        <w:rPr>
          <w:b/>
          <w:bCs/>
        </w:rPr>
        <w:t xml:space="preserve"> </w:t>
      </w:r>
      <w:bookmarkStart w:id="23" w:name="_Hlk157694801"/>
      <w:r w:rsidR="34A93ED2" w:rsidRPr="00500F82">
        <w:rPr>
          <w:b/>
          <w:bCs/>
        </w:rPr>
        <w:t>The financial commitments from international donors, along with the administrative support provided by our members</w:t>
      </w:r>
      <w:r w:rsidR="0057463E" w:rsidRPr="00500F82">
        <w:rPr>
          <w:b/>
          <w:bCs/>
        </w:rPr>
        <w:t>, the</w:t>
      </w:r>
      <w:r w:rsidR="34A93ED2" w:rsidRPr="00500F82">
        <w:rPr>
          <w:b/>
          <w:bCs/>
        </w:rPr>
        <w:t xml:space="preserve"> </w:t>
      </w:r>
      <w:r w:rsidR="7AEBDE3F" w:rsidRPr="00500F82">
        <w:rPr>
          <w:b/>
          <w:bCs/>
        </w:rPr>
        <w:t xml:space="preserve">Canadian National </w:t>
      </w:r>
      <w:r w:rsidR="005478F8" w:rsidRPr="00500F82">
        <w:rPr>
          <w:b/>
          <w:bCs/>
        </w:rPr>
        <w:t>Institute</w:t>
      </w:r>
      <w:r w:rsidR="7AEBDE3F" w:rsidRPr="00500F82">
        <w:rPr>
          <w:b/>
          <w:bCs/>
        </w:rPr>
        <w:t xml:space="preserve"> for the Blind (</w:t>
      </w:r>
      <w:r w:rsidR="34A93ED2" w:rsidRPr="00500F82">
        <w:rPr>
          <w:b/>
          <w:bCs/>
        </w:rPr>
        <w:t>CNIB</w:t>
      </w:r>
      <w:r w:rsidR="4C56CF1A" w:rsidRPr="00500F82">
        <w:rPr>
          <w:b/>
          <w:bCs/>
        </w:rPr>
        <w:t>)</w:t>
      </w:r>
      <w:r w:rsidR="34A93ED2" w:rsidRPr="00500F82">
        <w:rPr>
          <w:b/>
          <w:bCs/>
        </w:rPr>
        <w:t xml:space="preserve"> and</w:t>
      </w:r>
      <w:r w:rsidR="0057463E" w:rsidRPr="00500F82">
        <w:rPr>
          <w:b/>
          <w:bCs/>
        </w:rPr>
        <w:t xml:space="preserve"> the</w:t>
      </w:r>
      <w:r w:rsidR="34A93ED2" w:rsidRPr="00500F82">
        <w:rPr>
          <w:b/>
          <w:bCs/>
        </w:rPr>
        <w:t xml:space="preserve"> </w:t>
      </w:r>
      <w:r w:rsidR="4F01501B" w:rsidRPr="00500F82">
        <w:rPr>
          <w:b/>
          <w:bCs/>
        </w:rPr>
        <w:t>African Union of the Blind (</w:t>
      </w:r>
      <w:r w:rsidR="34A93ED2" w:rsidRPr="00500F82">
        <w:rPr>
          <w:b/>
          <w:bCs/>
        </w:rPr>
        <w:t>AFUB</w:t>
      </w:r>
      <w:r w:rsidR="172E5A75" w:rsidRPr="00500F82">
        <w:rPr>
          <w:b/>
          <w:bCs/>
        </w:rPr>
        <w:t>)</w:t>
      </w:r>
      <w:r w:rsidR="34A93ED2" w:rsidRPr="00500F82">
        <w:rPr>
          <w:b/>
          <w:bCs/>
        </w:rPr>
        <w:t xml:space="preserve">, were </w:t>
      </w:r>
      <w:r w:rsidR="3B2452BE" w:rsidRPr="00500F82">
        <w:rPr>
          <w:b/>
          <w:bCs/>
        </w:rPr>
        <w:t>key</w:t>
      </w:r>
      <w:r w:rsidR="34A93ED2" w:rsidRPr="00500F82">
        <w:rPr>
          <w:b/>
          <w:bCs/>
        </w:rPr>
        <w:t xml:space="preserve"> for WBU. CNIB and AFUB played essential roles by hosting and facilitating human resources. Additionally, CNIB provided administrative support to the WBU Secretariat, assisting with finance and auditing tasks.</w:t>
      </w:r>
    </w:p>
    <w:p w14:paraId="23E6A358" w14:textId="76739154" w:rsidR="004F0299" w:rsidRPr="00500F82" w:rsidRDefault="7DE8285E" w:rsidP="00587BF1">
      <w:r w:rsidRPr="00500F82">
        <w:lastRenderedPageBreak/>
        <w:t xml:space="preserve">The </w:t>
      </w:r>
      <w:r w:rsidR="00517F7F" w:rsidRPr="00500F82">
        <w:t>programme</w:t>
      </w:r>
      <w:r w:rsidRPr="00500F82">
        <w:t>'s in</w:t>
      </w:r>
      <w:r w:rsidR="12CDDBF2" w:rsidRPr="00500F82">
        <w:t>ception</w:t>
      </w:r>
      <w:r w:rsidRPr="00500F82">
        <w:t xml:space="preserve"> was facilitated by a combination of funding</w:t>
      </w:r>
      <w:r w:rsidR="2043401C" w:rsidRPr="00500F82">
        <w:t xml:space="preserve"> </w:t>
      </w:r>
      <w:r w:rsidR="5CEABFF9" w:rsidRPr="00500F82">
        <w:t xml:space="preserve">modalities </w:t>
      </w:r>
      <w:r w:rsidR="2043401C" w:rsidRPr="00500F82">
        <w:t>and through different sources</w:t>
      </w:r>
      <w:r w:rsidR="0809291D" w:rsidRPr="00500F82">
        <w:t>, incl</w:t>
      </w:r>
      <w:r w:rsidR="4C01C4AC" w:rsidRPr="00500F82">
        <w:t>uding:</w:t>
      </w:r>
    </w:p>
    <w:p w14:paraId="6336D63D" w14:textId="1027E643" w:rsidR="007D3525" w:rsidRPr="00500F82" w:rsidRDefault="00EF1468" w:rsidP="000E67EA">
      <w:pPr>
        <w:pStyle w:val="ListParagraph"/>
        <w:numPr>
          <w:ilvl w:val="0"/>
          <w:numId w:val="23"/>
        </w:numPr>
      </w:pPr>
      <w:r w:rsidRPr="00500F82">
        <w:rPr>
          <w:b/>
          <w:bCs/>
        </w:rPr>
        <w:t xml:space="preserve">The </w:t>
      </w:r>
      <w:r w:rsidR="004F0299" w:rsidRPr="00500F82">
        <w:rPr>
          <w:b/>
          <w:bCs/>
        </w:rPr>
        <w:t>LNOB Disability Catalyst Grant from UK’s FCDO</w:t>
      </w:r>
      <w:r w:rsidR="004F0299" w:rsidRPr="00500F82">
        <w:t xml:space="preserve"> which </w:t>
      </w:r>
      <w:r w:rsidR="00894641" w:rsidRPr="00500F82">
        <w:t xml:space="preserve">supported </w:t>
      </w:r>
      <w:r w:rsidR="007D3525" w:rsidRPr="00500F82">
        <w:t xml:space="preserve">the one-year pilot on </w:t>
      </w:r>
      <w:r w:rsidR="00475738" w:rsidRPr="00500F82">
        <w:t xml:space="preserve">Accessible </w:t>
      </w:r>
      <w:r w:rsidR="007D3525" w:rsidRPr="00500F82">
        <w:t>Smart Cities</w:t>
      </w:r>
      <w:r w:rsidR="007F171D" w:rsidRPr="00500F82">
        <w:t xml:space="preserve"> in 2019</w:t>
      </w:r>
      <w:r w:rsidR="007D3525" w:rsidRPr="00500F82">
        <w:t>.</w:t>
      </w:r>
    </w:p>
    <w:p w14:paraId="2CAF9125" w14:textId="6DF94DBB" w:rsidR="006C1DC3" w:rsidRPr="00500F82" w:rsidRDefault="407CF5F6" w:rsidP="000E67EA">
      <w:pPr>
        <w:pStyle w:val="ListParagraph"/>
        <w:numPr>
          <w:ilvl w:val="0"/>
          <w:numId w:val="23"/>
        </w:numPr>
      </w:pPr>
      <w:r w:rsidRPr="00500F82">
        <w:rPr>
          <w:b/>
          <w:bCs/>
        </w:rPr>
        <w:t xml:space="preserve">Sida’s BAE </w:t>
      </w:r>
      <w:r w:rsidR="00517F7F" w:rsidRPr="00500F82">
        <w:rPr>
          <w:b/>
          <w:bCs/>
        </w:rPr>
        <w:t>Programme</w:t>
      </w:r>
      <w:r w:rsidRPr="00500F82">
        <w:rPr>
          <w:b/>
          <w:bCs/>
        </w:rPr>
        <w:t xml:space="preserve"> </w:t>
      </w:r>
      <w:r w:rsidR="76B6C9A8" w:rsidRPr="00500F82">
        <w:t xml:space="preserve">which </w:t>
      </w:r>
      <w:r w:rsidRPr="00500F82">
        <w:t xml:space="preserve">provided three-year funding for the IAUD </w:t>
      </w:r>
      <w:r w:rsidR="00517F7F" w:rsidRPr="00500F82">
        <w:t>Programme</w:t>
      </w:r>
      <w:r w:rsidRPr="00500F82">
        <w:t xml:space="preserve"> </w:t>
      </w:r>
      <w:r w:rsidR="18F1D7F1" w:rsidRPr="00500F82">
        <w:t>Officer</w:t>
      </w:r>
      <w:r w:rsidR="5C427AD1" w:rsidRPr="00500F82">
        <w:t xml:space="preserve"> </w:t>
      </w:r>
      <w:r w:rsidRPr="00500F82">
        <w:t>position</w:t>
      </w:r>
      <w:r w:rsidR="53BAECC8" w:rsidRPr="00500F82">
        <w:t xml:space="preserve"> (2019</w:t>
      </w:r>
      <w:r w:rsidR="3E716F02" w:rsidRPr="00500F82">
        <w:t>-2021)</w:t>
      </w:r>
      <w:r w:rsidR="76B6C9A8" w:rsidRPr="00500F82">
        <w:t xml:space="preserve">. </w:t>
      </w:r>
      <w:r w:rsidR="4162DF60" w:rsidRPr="00500F82">
        <w:t>This position was</w:t>
      </w:r>
      <w:r w:rsidRPr="00500F82">
        <w:t xml:space="preserve"> instrumental in coordinating partnerships with key urban stakeholders</w:t>
      </w:r>
      <w:r w:rsidR="043C4B33" w:rsidRPr="00500F82">
        <w:t xml:space="preserve"> and </w:t>
      </w:r>
      <w:r w:rsidR="688AC2EE" w:rsidRPr="00500F82">
        <w:t>enhanc</w:t>
      </w:r>
      <w:r w:rsidR="043C4B33" w:rsidRPr="00500F82">
        <w:t>ing</w:t>
      </w:r>
      <w:r w:rsidR="688AC2EE" w:rsidRPr="00500F82">
        <w:t xml:space="preserve"> the representation of WBU, WBU members, and OPD partners across advocacy platforms guiding urban development. A contributing success factor was the location of the </w:t>
      </w:r>
      <w:r w:rsidR="3BB0559D" w:rsidRPr="00500F82">
        <w:t>position in</w:t>
      </w:r>
      <w:r w:rsidR="688AC2EE" w:rsidRPr="00500F82">
        <w:t xml:space="preserve"> Nairobi</w:t>
      </w:r>
      <w:r w:rsidR="007F32E3" w:rsidRPr="00500F82">
        <w:t>, Kenya,</w:t>
      </w:r>
      <w:r w:rsidR="688AC2EE" w:rsidRPr="00500F82">
        <w:t xml:space="preserve"> with strong UN presence.</w:t>
      </w:r>
    </w:p>
    <w:p w14:paraId="7DD7AAFF" w14:textId="5D531B7C" w:rsidR="00771793" w:rsidRPr="00500F82" w:rsidRDefault="00B1009C" w:rsidP="000E67EA">
      <w:pPr>
        <w:pStyle w:val="ListParagraph"/>
        <w:numPr>
          <w:ilvl w:val="0"/>
          <w:numId w:val="23"/>
        </w:numPr>
      </w:pPr>
      <w:r w:rsidRPr="00500F82">
        <w:rPr>
          <w:b/>
          <w:bCs/>
        </w:rPr>
        <w:t xml:space="preserve">IDA NORAD’s fellowship </w:t>
      </w:r>
      <w:r w:rsidR="00ED533D" w:rsidRPr="00500F82">
        <w:rPr>
          <w:b/>
          <w:bCs/>
        </w:rPr>
        <w:t>programme</w:t>
      </w:r>
      <w:r w:rsidRPr="00500F82">
        <w:t xml:space="preserve"> which </w:t>
      </w:r>
      <w:r w:rsidR="008C5B31" w:rsidRPr="00500F82">
        <w:t xml:space="preserve">helped recruiting a </w:t>
      </w:r>
      <w:r w:rsidRPr="00500F82">
        <w:t xml:space="preserve">new NORAD Fellow in late 2020, partially supporting the </w:t>
      </w:r>
      <w:r w:rsidR="00517F7F" w:rsidRPr="00500F82">
        <w:t>programme</w:t>
      </w:r>
      <w:r w:rsidR="00B467CB" w:rsidRPr="00500F82">
        <w:t>.</w:t>
      </w:r>
    </w:p>
    <w:p w14:paraId="7FA5C501" w14:textId="704EA593" w:rsidR="00486CB9" w:rsidRPr="00500F82" w:rsidRDefault="007F32E3" w:rsidP="000E67EA">
      <w:pPr>
        <w:pStyle w:val="ListParagraph"/>
        <w:numPr>
          <w:ilvl w:val="0"/>
          <w:numId w:val="23"/>
        </w:numPr>
      </w:pPr>
      <w:r w:rsidRPr="00500F82">
        <w:rPr>
          <w:b/>
          <w:bCs/>
        </w:rPr>
        <w:t xml:space="preserve">CBM </w:t>
      </w:r>
      <w:r w:rsidR="00E00518">
        <w:rPr>
          <w:b/>
          <w:bCs/>
        </w:rPr>
        <w:t>Switzerland/</w:t>
      </w:r>
      <w:r w:rsidRPr="00500F82">
        <w:rPr>
          <w:b/>
          <w:bCs/>
        </w:rPr>
        <w:t xml:space="preserve">Global </w:t>
      </w:r>
      <w:r w:rsidR="34A52362" w:rsidRPr="00500F82">
        <w:rPr>
          <w:b/>
          <w:bCs/>
        </w:rPr>
        <w:t>Grant</w:t>
      </w:r>
      <w:r w:rsidR="007F36CA">
        <w:rPr>
          <w:b/>
          <w:bCs/>
        </w:rPr>
        <w:t>,</w:t>
      </w:r>
      <w:r w:rsidR="007F36CA">
        <w:rPr>
          <w:rStyle w:val="CommentReference"/>
          <w:rFonts w:eastAsiaTheme="minorEastAsia"/>
        </w:rPr>
        <w:t xml:space="preserve"> with</w:t>
      </w:r>
      <w:r w:rsidR="007F36CA">
        <w:rPr>
          <w:rStyle w:val="normaltextrun"/>
          <w:rFonts w:eastAsiaTheme="majorEastAsia" w:cs="Segoe UI"/>
          <w:b/>
          <w:bCs/>
        </w:rPr>
        <w:t xml:space="preserve"> </w:t>
      </w:r>
      <w:r w:rsidR="007F36CA" w:rsidRPr="007F36CA">
        <w:rPr>
          <w:rStyle w:val="normaltextrun"/>
          <w:rFonts w:eastAsiaTheme="majorEastAsia" w:cs="Segoe UI"/>
        </w:rPr>
        <w:t>the Swiss Development and Cooperation (SDC)</w:t>
      </w:r>
      <w:r w:rsidR="007F36CA">
        <w:rPr>
          <w:rStyle w:val="normaltextrun"/>
          <w:rFonts w:eastAsiaTheme="majorEastAsia" w:cs="Segoe UI"/>
        </w:rPr>
        <w:t xml:space="preserve"> as the back funder</w:t>
      </w:r>
      <w:r w:rsidR="007F36CA" w:rsidRPr="007F36CA">
        <w:rPr>
          <w:rStyle w:val="normaltextrun"/>
          <w:rFonts w:eastAsiaTheme="majorEastAsia" w:cs="Segoe UI"/>
        </w:rPr>
        <w:t>,</w:t>
      </w:r>
      <w:r w:rsidR="007F36CA">
        <w:rPr>
          <w:rStyle w:val="normaltextrun"/>
          <w:rFonts w:eastAsiaTheme="majorEastAsia" w:cs="Segoe UI"/>
          <w:b/>
          <w:bCs/>
        </w:rPr>
        <w:t xml:space="preserve"> </w:t>
      </w:r>
      <w:r w:rsidR="007F36CA">
        <w:rPr>
          <w:rStyle w:val="CommentReference"/>
          <w:rFonts w:eastAsiaTheme="minorEastAsia"/>
        </w:rPr>
        <w:t>w</w:t>
      </w:r>
      <w:r w:rsidR="34A52362" w:rsidRPr="00500F82">
        <w:t xml:space="preserve">hich </w:t>
      </w:r>
      <w:r w:rsidR="00B9EE6E" w:rsidRPr="00500F82">
        <w:t xml:space="preserve">provided core funding, enabling the scaling up of the pilot initiative on Accessible Smart Cities in 2019 to the expanded urban </w:t>
      </w:r>
      <w:r w:rsidR="00517F7F" w:rsidRPr="00500F82">
        <w:t>programme</w:t>
      </w:r>
      <w:r w:rsidR="00B9EE6E" w:rsidRPr="00500F82">
        <w:t xml:space="preserve">. This grant also facilitated the inclusion of a part-time Senior Advisor in 2019, who was later integrated into the WBU urban </w:t>
      </w:r>
      <w:r w:rsidR="00517F7F" w:rsidRPr="00500F82">
        <w:t>programme</w:t>
      </w:r>
      <w:r w:rsidR="00B9EE6E" w:rsidRPr="00500F82">
        <w:t xml:space="preserve"> team on a full-time basis</w:t>
      </w:r>
      <w:r w:rsidR="484CF016" w:rsidRPr="00500F82">
        <w:t>, and</w:t>
      </w:r>
      <w:r w:rsidRPr="00500F82">
        <w:t xml:space="preserve"> enabled</w:t>
      </w:r>
      <w:r w:rsidR="484CF016" w:rsidRPr="00500F82">
        <w:t xml:space="preserve"> retainment of the </w:t>
      </w:r>
      <w:r w:rsidR="00517F7F" w:rsidRPr="00500F82">
        <w:t>Programme</w:t>
      </w:r>
      <w:r w:rsidR="484CF016" w:rsidRPr="00500F82">
        <w:t xml:space="preserve"> Officer from 2022</w:t>
      </w:r>
      <w:r w:rsidR="00B9EE6E" w:rsidRPr="00500F82">
        <w:t>.</w:t>
      </w:r>
      <w:r w:rsidR="00E00518" w:rsidRPr="00E00518">
        <w:rPr>
          <w:rStyle w:val="normaltextrun"/>
          <w:rFonts w:eastAsiaTheme="majorEastAsia" w:cs="Segoe UI"/>
          <w:b/>
          <w:bCs/>
        </w:rPr>
        <w:t xml:space="preserve"> </w:t>
      </w:r>
    </w:p>
    <w:p w14:paraId="5E6F0829" w14:textId="4D179FEB" w:rsidR="00AD60CE" w:rsidRPr="00500F82" w:rsidRDefault="075AFB8D" w:rsidP="000E67EA">
      <w:pPr>
        <w:pStyle w:val="ListParagraph"/>
        <w:numPr>
          <w:ilvl w:val="0"/>
          <w:numId w:val="23"/>
        </w:numPr>
        <w:spacing w:after="360"/>
      </w:pPr>
      <w:r w:rsidRPr="00500F82">
        <w:rPr>
          <w:b/>
          <w:bCs/>
        </w:rPr>
        <w:t>Additional CBM Global Grants</w:t>
      </w:r>
      <w:r w:rsidRPr="00500F82">
        <w:t xml:space="preserve"> provided catalyst funding to support COVID-19 response activities and to enhance the participation of a cross-disability caucus at W</w:t>
      </w:r>
      <w:r w:rsidR="6AFC8BAC" w:rsidRPr="00500F82">
        <w:t>orld Urban Forum 10 (WUF</w:t>
      </w:r>
      <w:r w:rsidRPr="00500F82">
        <w:t>10</w:t>
      </w:r>
      <w:r w:rsidR="1EB61E8B" w:rsidRPr="00500F82">
        <w:t>)</w:t>
      </w:r>
      <w:r w:rsidRPr="00500F82">
        <w:t>.</w:t>
      </w:r>
    </w:p>
    <w:p w14:paraId="07E888DC" w14:textId="77777777" w:rsidR="00C5708C" w:rsidRPr="00500F82" w:rsidRDefault="00CC0251" w:rsidP="006A47BC">
      <w:pPr>
        <w:keepNext/>
        <w:ind w:left="720"/>
      </w:pPr>
      <w:r w:rsidRPr="00500F82">
        <w:rPr>
          <w:noProof/>
        </w:rPr>
        <w:drawing>
          <wp:inline distT="0" distB="0" distL="0" distR="0" wp14:anchorId="356D77D3" wp14:editId="6238D672">
            <wp:extent cx="5593080" cy="3206321"/>
            <wp:effectExtent l="0" t="0" r="0" b="13335"/>
            <wp:docPr id="1835576517" name="Diagram 5" descr="1 circle in the center representing the IAUD programme with 5 circles around it representing each of the 5 key donors to the programme.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B9A7BD6" w14:textId="090DCCFD" w:rsidR="006A47BC" w:rsidRPr="00500F82" w:rsidRDefault="006A47BC" w:rsidP="00FF4997">
      <w:pPr>
        <w:pStyle w:val="Caption"/>
        <w:spacing w:before="360"/>
        <w:ind w:left="3690" w:right="1800" w:hanging="806"/>
      </w:pPr>
      <w:bookmarkStart w:id="24" w:name="_Toc160952022"/>
      <w:r w:rsidRPr="00500F82">
        <w:rPr>
          <w:b/>
          <w:bCs/>
        </w:rPr>
        <w:t xml:space="preserve">Figure </w:t>
      </w:r>
      <w:r w:rsidRPr="00500F82">
        <w:rPr>
          <w:b/>
          <w:bCs/>
        </w:rPr>
        <w:fldChar w:fldCharType="begin"/>
      </w:r>
      <w:r w:rsidRPr="00500F82">
        <w:rPr>
          <w:b/>
          <w:bCs/>
        </w:rPr>
        <w:instrText xml:space="preserve"> SEQ Figure \* ARABIC </w:instrText>
      </w:r>
      <w:r w:rsidRPr="00500F82">
        <w:rPr>
          <w:b/>
          <w:bCs/>
        </w:rPr>
        <w:fldChar w:fldCharType="separate"/>
      </w:r>
      <w:r w:rsidR="005313BD" w:rsidRPr="00500F82">
        <w:rPr>
          <w:b/>
          <w:bCs/>
        </w:rPr>
        <w:t>2</w:t>
      </w:r>
      <w:r w:rsidRPr="00500F82">
        <w:rPr>
          <w:b/>
          <w:bCs/>
        </w:rPr>
        <w:fldChar w:fldCharType="end"/>
      </w:r>
      <w:r w:rsidRPr="00500F82">
        <w:t xml:space="preserve"> Financial commitments that supported the WBU IAUD Programme</w:t>
      </w:r>
      <w:r w:rsidR="00BD044A" w:rsidRPr="00500F82">
        <w:t>.</w:t>
      </w:r>
      <w:bookmarkEnd w:id="24"/>
    </w:p>
    <w:p w14:paraId="5EAB5B9F" w14:textId="77777777" w:rsidR="00772821" w:rsidRPr="00500F82" w:rsidRDefault="00772821" w:rsidP="004C0318">
      <w:pPr>
        <w:rPr>
          <w:b/>
          <w:bCs/>
        </w:rPr>
      </w:pPr>
    </w:p>
    <w:p w14:paraId="65EEA3BB" w14:textId="3CECF432" w:rsidR="00335DFC" w:rsidRPr="00500F82" w:rsidRDefault="1C506227" w:rsidP="004C0318">
      <w:pPr>
        <w:rPr>
          <w:b/>
          <w:bCs/>
        </w:rPr>
      </w:pPr>
      <w:r w:rsidRPr="00500F82">
        <w:rPr>
          <w:b/>
          <w:bCs/>
        </w:rPr>
        <w:t>WBU's journey around inclusive and</w:t>
      </w:r>
      <w:r w:rsidR="79CEB4D2" w:rsidRPr="00500F82">
        <w:rPr>
          <w:b/>
          <w:bCs/>
        </w:rPr>
        <w:t xml:space="preserve"> accessible</w:t>
      </w:r>
      <w:r w:rsidRPr="00500F82">
        <w:rPr>
          <w:b/>
          <w:bCs/>
        </w:rPr>
        <w:t xml:space="preserve"> urban development </w:t>
      </w:r>
      <w:r w:rsidR="2D5F3739" w:rsidRPr="00500F82">
        <w:rPr>
          <w:b/>
          <w:bCs/>
        </w:rPr>
        <w:t>is</w:t>
      </w:r>
      <w:r w:rsidRPr="00500F82">
        <w:rPr>
          <w:b/>
          <w:bCs/>
        </w:rPr>
        <w:t xml:space="preserve"> a collaborative effort</w:t>
      </w:r>
      <w:r w:rsidR="6456F16E" w:rsidRPr="00500F82">
        <w:rPr>
          <w:b/>
          <w:bCs/>
        </w:rPr>
        <w:t>. T</w:t>
      </w:r>
      <w:r w:rsidRPr="00500F82">
        <w:rPr>
          <w:b/>
          <w:bCs/>
        </w:rPr>
        <w:t>he groundwork laid down by the Disability</w:t>
      </w:r>
      <w:r w:rsidR="3E49A64C" w:rsidRPr="00500F82">
        <w:rPr>
          <w:b/>
          <w:bCs/>
        </w:rPr>
        <w:t>-</w:t>
      </w:r>
      <w:r w:rsidRPr="00500F82">
        <w:rPr>
          <w:b/>
          <w:bCs/>
        </w:rPr>
        <w:t>Inclusive and Accessible Urban Development (DIAUD) Network</w:t>
      </w:r>
      <w:r w:rsidR="6456F16E" w:rsidRPr="00500F82">
        <w:rPr>
          <w:b/>
          <w:bCs/>
        </w:rPr>
        <w:t xml:space="preserve"> was</w:t>
      </w:r>
      <w:r w:rsidR="7C25AF72" w:rsidRPr="00500F82">
        <w:rPr>
          <w:b/>
          <w:bCs/>
        </w:rPr>
        <w:t xml:space="preserve"> </w:t>
      </w:r>
      <w:r w:rsidR="477A1B43" w:rsidRPr="00500F82">
        <w:rPr>
          <w:b/>
          <w:bCs/>
        </w:rPr>
        <w:t>critical</w:t>
      </w:r>
      <w:r w:rsidR="6456F16E" w:rsidRPr="00500F82">
        <w:rPr>
          <w:b/>
          <w:bCs/>
        </w:rPr>
        <w:t xml:space="preserve"> to WBU’s engagement </w:t>
      </w:r>
      <w:r w:rsidR="5DC1E9B2" w:rsidRPr="00500F82">
        <w:rPr>
          <w:b/>
          <w:bCs/>
        </w:rPr>
        <w:t xml:space="preserve">in this field. </w:t>
      </w:r>
    </w:p>
    <w:p w14:paraId="20DDAFFF" w14:textId="06C00278" w:rsidR="00F31C94" w:rsidRPr="00500F82" w:rsidRDefault="687F7EE8" w:rsidP="0035780F">
      <w:pPr>
        <w:spacing w:after="240"/>
        <w:rPr>
          <w:rFonts w:eastAsia="Arial Nova" w:cs="Arial Nova"/>
        </w:rPr>
      </w:pPr>
      <w:r w:rsidRPr="00500F82">
        <w:t>Th</w:t>
      </w:r>
      <w:r w:rsidR="5DC1E9B2" w:rsidRPr="00500F82">
        <w:t>e DIAUD</w:t>
      </w:r>
      <w:r w:rsidRPr="00500F82">
        <w:t xml:space="preserve"> network was</w:t>
      </w:r>
      <w:r w:rsidR="1C506227" w:rsidRPr="00500F82">
        <w:t xml:space="preserve"> initiated in 2016 with support from </w:t>
      </w:r>
      <w:r w:rsidRPr="00500F82">
        <w:t xml:space="preserve">many </w:t>
      </w:r>
      <w:r w:rsidR="00C12905" w:rsidRPr="00500F82">
        <w:t>organisations</w:t>
      </w:r>
      <w:r w:rsidR="1C506227" w:rsidRPr="00500F82">
        <w:t xml:space="preserve"> like </w:t>
      </w:r>
      <w:r w:rsidR="43F8A39B" w:rsidRPr="00500F82">
        <w:t xml:space="preserve">IDA and UNDESA, </w:t>
      </w:r>
      <w:r w:rsidR="1C506227" w:rsidRPr="00500F82">
        <w:t xml:space="preserve">World Enabled, Nippon Foundation, </w:t>
      </w:r>
      <w:r w:rsidRPr="00500F82">
        <w:t xml:space="preserve">OHANA Indonesia </w:t>
      </w:r>
      <w:r w:rsidR="1C506227" w:rsidRPr="00500F82">
        <w:t>and CBM amongst other</w:t>
      </w:r>
      <w:r w:rsidR="0094298F">
        <w:t>s</w:t>
      </w:r>
      <w:r w:rsidR="1C506227" w:rsidRPr="00500F82">
        <w:t xml:space="preserve">. </w:t>
      </w:r>
      <w:r w:rsidR="654669BC" w:rsidRPr="00500F82">
        <w:rPr>
          <w:rFonts w:cs="Arial"/>
          <w:color w:val="000000"/>
        </w:rPr>
        <w:t>The DIAUD network emerged out of the need to include the voices of the global disability community in the processes leading up and to and during </w:t>
      </w:r>
      <w:hyperlink r:id="rId35" w:history="1">
        <w:r w:rsidR="654669BC" w:rsidRPr="00500F82">
          <w:rPr>
            <w:rStyle w:val="Hyperlink"/>
          </w:rPr>
          <w:t>Habitat III the United Nations Conference on Housing and Sustainable Urban Development</w:t>
        </w:r>
        <w:r w:rsidR="654669BC" w:rsidRPr="00500F82">
          <w:rPr>
            <w:rFonts w:cs="Arial"/>
            <w:color w:val="005A9C"/>
            <w:u w:val="single"/>
          </w:rPr>
          <w:t> </w:t>
        </w:r>
      </w:hyperlink>
      <w:r w:rsidR="654669BC" w:rsidRPr="00500F82">
        <w:rPr>
          <w:rFonts w:cs="Arial"/>
          <w:color w:val="000000"/>
        </w:rPr>
        <w:t>in Quito, Ecuador in October 2016</w:t>
      </w:r>
      <w:r w:rsidR="00DA1605" w:rsidRPr="00500F82">
        <w:rPr>
          <w:rStyle w:val="EndnoteReference"/>
          <w:rFonts w:cs="Arial"/>
          <w:color w:val="000000"/>
        </w:rPr>
        <w:endnoteReference w:id="12"/>
      </w:r>
      <w:r w:rsidR="3D2AAA2B" w:rsidRPr="00500F82">
        <w:rPr>
          <w:rFonts w:cs="Arial"/>
          <w:color w:val="000000"/>
        </w:rPr>
        <w:t>, where the New Urban Agenda was crafted</w:t>
      </w:r>
      <w:r w:rsidRPr="00500F82">
        <w:rPr>
          <w:rFonts w:cs="Arial"/>
          <w:color w:val="000000"/>
        </w:rPr>
        <w:t xml:space="preserve"> and adopted</w:t>
      </w:r>
      <w:r w:rsidR="3D2AAA2B" w:rsidRPr="00500F82">
        <w:rPr>
          <w:rFonts w:cs="Arial"/>
          <w:color w:val="000000"/>
        </w:rPr>
        <w:t>.</w:t>
      </w:r>
      <w:r w:rsidR="654669BC" w:rsidRPr="00500F82">
        <w:rPr>
          <w:rFonts w:cs="Arial"/>
          <w:color w:val="000000"/>
        </w:rPr>
        <w:t xml:space="preserve"> </w:t>
      </w:r>
      <w:r w:rsidR="344B7843" w:rsidRPr="00500F82">
        <w:t>These advocacy efforts</w:t>
      </w:r>
      <w:r w:rsidR="2157B065" w:rsidRPr="00500F82">
        <w:t xml:space="preserve"> led to</w:t>
      </w:r>
      <w:r w:rsidR="016B4C1F" w:rsidRPr="00500F82">
        <w:t xml:space="preserve"> the </w:t>
      </w:r>
      <w:r w:rsidR="344B7843" w:rsidRPr="00500F82">
        <w:t>initiation</w:t>
      </w:r>
      <w:r w:rsidR="016B4C1F" w:rsidRPr="00500F82">
        <w:t xml:space="preserve"> of </w:t>
      </w:r>
      <w:r w:rsidR="79CEB4D2" w:rsidRPr="00500F82">
        <w:t>t</w:t>
      </w:r>
      <w:r w:rsidR="1E1F1BC7" w:rsidRPr="00500F82">
        <w:t xml:space="preserve">he </w:t>
      </w:r>
      <w:hyperlink r:id="rId36">
        <w:r w:rsidR="36497F2B" w:rsidRPr="00500F82">
          <w:rPr>
            <w:rStyle w:val="Hyperlink"/>
          </w:rPr>
          <w:t>Cities for All</w:t>
        </w:r>
      </w:hyperlink>
      <w:r w:rsidR="36497F2B" w:rsidRPr="00500F82">
        <w:rPr>
          <w:rStyle w:val="Hyperlink"/>
        </w:rPr>
        <w:t xml:space="preserve"> </w:t>
      </w:r>
      <w:r w:rsidR="3CA2A749" w:rsidRPr="00500F82">
        <w:rPr>
          <w:rStyle w:val="Hyperlink"/>
        </w:rPr>
        <w:t>Initiative</w:t>
      </w:r>
      <w:r w:rsidR="109277F6" w:rsidRPr="00500F82">
        <w:t xml:space="preserve">, </w:t>
      </w:r>
      <w:r w:rsidR="1E1F1BC7" w:rsidRPr="00500F82">
        <w:t>led by World Enabled</w:t>
      </w:r>
      <w:r w:rsidR="109277F6" w:rsidRPr="00500F82">
        <w:t>, who</w:t>
      </w:r>
      <w:r w:rsidR="1E1F1BC7" w:rsidRPr="00500F82">
        <w:t xml:space="preserve"> </w:t>
      </w:r>
      <w:r w:rsidR="1606B10A" w:rsidRPr="00500F82">
        <w:t>p</w:t>
      </w:r>
      <w:r w:rsidR="1E1F1BC7" w:rsidRPr="00500F82">
        <w:t xml:space="preserve">layed a crucial part in creating </w:t>
      </w:r>
      <w:r w:rsidR="7CB7B84C" w:rsidRPr="00500F82">
        <w:t xml:space="preserve">a </w:t>
      </w:r>
      <w:r w:rsidR="773188EF" w:rsidRPr="00500F82">
        <w:t xml:space="preserve">collaborative </w:t>
      </w:r>
      <w:r w:rsidR="1E1F1BC7" w:rsidRPr="00500F82">
        <w:t>space for OPDs and accessibility professionals, allowing WBU to actively engage and lead in</w:t>
      </w:r>
      <w:r w:rsidR="396BADAA" w:rsidRPr="00500F82">
        <w:t>crementally</w:t>
      </w:r>
      <w:r w:rsidR="7CB9742D" w:rsidRPr="00500F82">
        <w:t xml:space="preserve"> on advocacy and advisory. </w:t>
      </w:r>
      <w:r w:rsidR="4C1E7BE3" w:rsidRPr="00500F82">
        <w:t>In addition, t</w:t>
      </w:r>
      <w:r w:rsidR="72492BDB" w:rsidRPr="00500F82">
        <w:t xml:space="preserve">he collaborative </w:t>
      </w:r>
      <w:r w:rsidR="7CB9742D" w:rsidRPr="00500F82">
        <w:t>relationship</w:t>
      </w:r>
      <w:r w:rsidR="4C1E7BE3" w:rsidRPr="00500F82">
        <w:t xml:space="preserve"> between WBU and</w:t>
      </w:r>
      <w:r w:rsidR="72492BDB" w:rsidRPr="00500F82">
        <w:t xml:space="preserve"> IDA, </w:t>
      </w:r>
      <w:r w:rsidR="3F3B88A2" w:rsidRPr="00500F82">
        <w:t xml:space="preserve">the latter </w:t>
      </w:r>
      <w:r w:rsidR="17B1ABB8" w:rsidRPr="00500F82">
        <w:t xml:space="preserve">with </w:t>
      </w:r>
      <w:r w:rsidR="4E4761AD" w:rsidRPr="00500F82">
        <w:t xml:space="preserve">its </w:t>
      </w:r>
      <w:r w:rsidR="7E4FD093" w:rsidRPr="00500F82">
        <w:t>offices in Geneva, New York</w:t>
      </w:r>
      <w:r w:rsidR="009D3D8A" w:rsidRPr="00500F82">
        <w:t>,</w:t>
      </w:r>
      <w:r w:rsidR="7E4FD093" w:rsidRPr="00500F82">
        <w:t xml:space="preserve"> and its </w:t>
      </w:r>
      <w:r w:rsidR="4E4761AD" w:rsidRPr="00500F82">
        <w:t xml:space="preserve">network of </w:t>
      </w:r>
      <w:r w:rsidR="0F141241" w:rsidRPr="00500F82">
        <w:t xml:space="preserve">IDDC IDA Bridge Alumni </w:t>
      </w:r>
      <w:r w:rsidR="72492BDB" w:rsidRPr="00500F82">
        <w:t xml:space="preserve">further </w:t>
      </w:r>
      <w:r w:rsidR="768D2CD1" w:rsidRPr="00500F82">
        <w:t xml:space="preserve">facilitated and </w:t>
      </w:r>
      <w:r w:rsidR="72492BDB" w:rsidRPr="00500F82">
        <w:t xml:space="preserve">enhanced </w:t>
      </w:r>
      <w:r w:rsidR="27D15045" w:rsidRPr="00500F82">
        <w:t xml:space="preserve">the </w:t>
      </w:r>
      <w:r w:rsidR="00517F7F" w:rsidRPr="00500F82">
        <w:t>programme</w:t>
      </w:r>
      <w:r w:rsidR="72492BDB" w:rsidRPr="00500F82">
        <w:t xml:space="preserve"> effectiveness</w:t>
      </w:r>
      <w:r w:rsidR="018D2191" w:rsidRPr="00500F82">
        <w:t xml:space="preserve"> and advocacy outcomes</w:t>
      </w:r>
      <w:r w:rsidR="0F141241" w:rsidRPr="00500F82">
        <w:t xml:space="preserve"> </w:t>
      </w:r>
      <w:r w:rsidR="409A5DD2" w:rsidRPr="00500F82">
        <w:t>right from the start</w:t>
      </w:r>
      <w:r w:rsidR="0E3A744A" w:rsidRPr="00500F82">
        <w:t>.</w:t>
      </w:r>
      <w:bookmarkEnd w:id="3"/>
      <w:bookmarkEnd w:id="22"/>
      <w:bookmarkEnd w:id="23"/>
    </w:p>
    <w:p w14:paraId="13DC264B" w14:textId="732F7926" w:rsidR="00C81A5B" w:rsidRPr="00500F82" w:rsidRDefault="002C439D" w:rsidP="00C81A5B">
      <w:pPr>
        <w:shd w:val="clear" w:color="auto" w:fill="DEEAF6" w:themeFill="accent5" w:themeFillTint="33"/>
        <w:rPr>
          <w:b/>
          <w:bCs/>
        </w:rPr>
      </w:pPr>
      <w:r w:rsidRPr="00500F82">
        <w:rPr>
          <w:rStyle w:val="normaltextrun"/>
          <w:rFonts w:eastAsiaTheme="majorEastAsia" w:cs="Segoe UI"/>
          <w:noProof/>
        </w:rPr>
        <w:drawing>
          <wp:inline distT="0" distB="0" distL="0" distR="0" wp14:anchorId="66A41D9A" wp14:editId="0CCC2223">
            <wp:extent cx="457200" cy="457200"/>
            <wp:effectExtent l="0" t="0" r="0" b="0"/>
            <wp:docPr id="7359589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58933" name="Picture 5">
                      <a:extLst>
                        <a:ext uri="{C183D7F6-B498-43B3-948B-1728B52AA6E4}">
                          <adec:decorative xmlns:adec="http://schemas.microsoft.com/office/drawing/2017/decorative" val="1"/>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713DE2" w:rsidRPr="00500F82">
        <w:rPr>
          <w:b/>
          <w:bCs/>
          <w:sz w:val="28"/>
          <w:szCs w:val="28"/>
        </w:rPr>
        <w:t xml:space="preserve">CBM </w:t>
      </w:r>
      <w:r w:rsidR="007F36CA">
        <w:rPr>
          <w:b/>
          <w:bCs/>
          <w:sz w:val="28"/>
          <w:szCs w:val="28"/>
        </w:rPr>
        <w:t>Switzerland/</w:t>
      </w:r>
      <w:r w:rsidR="006F7515" w:rsidRPr="00500F82">
        <w:rPr>
          <w:b/>
          <w:bCs/>
          <w:sz w:val="28"/>
          <w:szCs w:val="28"/>
        </w:rPr>
        <w:t xml:space="preserve">Global </w:t>
      </w:r>
      <w:r w:rsidR="00713DE2" w:rsidRPr="00500F82">
        <w:rPr>
          <w:b/>
          <w:bCs/>
          <w:sz w:val="28"/>
          <w:szCs w:val="28"/>
        </w:rPr>
        <w:t>Grant</w:t>
      </w:r>
      <w:r w:rsidR="00256DB7" w:rsidRPr="00500F82">
        <w:rPr>
          <w:b/>
          <w:bCs/>
          <w:sz w:val="28"/>
          <w:szCs w:val="28"/>
        </w:rPr>
        <w:t xml:space="preserve"> &amp; </w:t>
      </w:r>
      <w:r w:rsidR="00C75856" w:rsidRPr="00500F82">
        <w:rPr>
          <w:b/>
          <w:bCs/>
          <w:sz w:val="28"/>
          <w:szCs w:val="28"/>
        </w:rPr>
        <w:t xml:space="preserve">Core funding as a </w:t>
      </w:r>
      <w:r w:rsidR="00422B6F" w:rsidRPr="00500F82">
        <w:rPr>
          <w:b/>
          <w:bCs/>
          <w:sz w:val="28"/>
          <w:szCs w:val="28"/>
        </w:rPr>
        <w:t>catalyst.</w:t>
      </w:r>
    </w:p>
    <w:p w14:paraId="7A2BC41A" w14:textId="0B21AD05" w:rsidR="009E5F9D" w:rsidRPr="00500F82" w:rsidRDefault="009E5F9D" w:rsidP="009E5F9D">
      <w:pPr>
        <w:shd w:val="clear" w:color="auto" w:fill="DEEAF6" w:themeFill="accent5" w:themeFillTint="33"/>
        <w:rPr>
          <w:b/>
          <w:bCs/>
        </w:rPr>
      </w:pPr>
      <w:r w:rsidRPr="00500F82">
        <w:rPr>
          <w:rFonts w:cs="Arial"/>
        </w:rPr>
        <w:t xml:space="preserve">The </w:t>
      </w:r>
      <w:r w:rsidR="00B20443" w:rsidRPr="00500F82">
        <w:rPr>
          <w:rFonts w:cs="Arial"/>
        </w:rPr>
        <w:t xml:space="preserve">renewed </w:t>
      </w:r>
      <w:r w:rsidRPr="00500F82">
        <w:rPr>
          <w:rFonts w:cs="Arial"/>
        </w:rPr>
        <w:t>agreement between WBU and CBM Global</w:t>
      </w:r>
      <w:r w:rsidR="00B20443" w:rsidRPr="00500F82">
        <w:rPr>
          <w:rFonts w:cs="Arial"/>
        </w:rPr>
        <w:t xml:space="preserve"> (2020)</w:t>
      </w:r>
      <w:r w:rsidRPr="00500F82">
        <w:rPr>
          <w:rFonts w:cs="Arial"/>
        </w:rPr>
        <w:t xml:space="preserve"> has been key to propel the IAUD programme</w:t>
      </w:r>
      <w:r w:rsidR="00B669E7" w:rsidRPr="00500F82">
        <w:rPr>
          <w:rFonts w:cs="Arial"/>
        </w:rPr>
        <w:t>.</w:t>
      </w:r>
      <w:r w:rsidRPr="00500F82">
        <w:rPr>
          <w:rFonts w:cs="Arial"/>
        </w:rPr>
        <w:t xml:space="preserve"> The foundation of this agreement is the joint commitment of CBM Global and WBU to the rights of </w:t>
      </w:r>
      <w:r w:rsidR="009D3D8A" w:rsidRPr="00500F82">
        <w:rPr>
          <w:rFonts w:cs="Arial"/>
        </w:rPr>
        <w:t>persons</w:t>
      </w:r>
      <w:r w:rsidRPr="00500F82">
        <w:rPr>
          <w:rFonts w:cs="Arial"/>
        </w:rPr>
        <w:t xml:space="preserve"> with disabilities and their families and the recognition of the role of organisations representing persons with disabilities (OPDs) in leading systemic change.</w:t>
      </w:r>
    </w:p>
    <w:p w14:paraId="05ED506B" w14:textId="5ED4D07C" w:rsidR="00C75856" w:rsidRPr="00500F82" w:rsidRDefault="00B669E7" w:rsidP="2697AA47">
      <w:pPr>
        <w:shd w:val="clear" w:color="auto" w:fill="DEEAF6" w:themeFill="accent5" w:themeFillTint="33"/>
        <w:rPr>
          <w:rStyle w:val="normaltextrun"/>
          <w:rFonts w:cs="Arial"/>
        </w:rPr>
      </w:pPr>
      <w:r w:rsidRPr="00500F82">
        <w:rPr>
          <w:rFonts w:cs="Arial"/>
        </w:rPr>
        <w:t xml:space="preserve">This unique agreement has laid down the foundations and provided the resources needed through the </w:t>
      </w:r>
      <w:r w:rsidR="007F36CA">
        <w:rPr>
          <w:rFonts w:cs="Arial"/>
        </w:rPr>
        <w:t>CBM Switzerland/Global</w:t>
      </w:r>
      <w:r w:rsidRPr="00500F82">
        <w:rPr>
          <w:rFonts w:cs="Arial"/>
        </w:rPr>
        <w:t xml:space="preserve"> Grant</w:t>
      </w:r>
      <w:r w:rsidR="00D868B9" w:rsidRPr="00500F82">
        <w:rPr>
          <w:rFonts w:cs="Arial"/>
        </w:rPr>
        <w:t xml:space="preserve">, </w:t>
      </w:r>
      <w:r w:rsidRPr="00500F82">
        <w:rPr>
          <w:rFonts w:cs="Arial"/>
        </w:rPr>
        <w:t xml:space="preserve">for WBU to lead on the accessibility work. </w:t>
      </w:r>
      <w:r w:rsidR="0072717E" w:rsidRPr="00500F82">
        <w:rPr>
          <w:rStyle w:val="normaltextrun"/>
          <w:rFonts w:eastAsiaTheme="majorEastAsia" w:cs="Segoe UI"/>
        </w:rPr>
        <w:t xml:space="preserve">Core </w:t>
      </w:r>
      <w:r w:rsidR="00D60C78" w:rsidRPr="00500F82">
        <w:rPr>
          <w:rStyle w:val="normaltextrun"/>
          <w:rFonts w:eastAsiaTheme="majorEastAsia" w:cs="Segoe UI"/>
        </w:rPr>
        <w:t>funding provided WBU with crucial flexibility, enabling investments in areas that would otherwise be challenging to address and finance.</w:t>
      </w:r>
      <w:r w:rsidR="00ED7485" w:rsidRPr="00500F82">
        <w:rPr>
          <w:rFonts w:cs="Arial"/>
        </w:rPr>
        <w:t xml:space="preserve"> </w:t>
      </w:r>
      <w:r w:rsidR="1EA28D73" w:rsidRPr="00500F82">
        <w:rPr>
          <w:rStyle w:val="normaltextrun"/>
          <w:rFonts w:eastAsiaTheme="majorEastAsia" w:cs="Segoe UI"/>
        </w:rPr>
        <w:t xml:space="preserve">Applying for </w:t>
      </w:r>
      <w:r w:rsidR="006F7515" w:rsidRPr="00500F82">
        <w:rPr>
          <w:rStyle w:val="normaltextrun"/>
          <w:rFonts w:eastAsiaTheme="majorEastAsia" w:cs="Segoe UI"/>
        </w:rPr>
        <w:t xml:space="preserve">and managing </w:t>
      </w:r>
      <w:r w:rsidR="1EA28D73" w:rsidRPr="00500F82">
        <w:rPr>
          <w:rStyle w:val="normaltextrun"/>
          <w:rFonts w:eastAsiaTheme="majorEastAsia" w:cs="Segoe UI"/>
        </w:rPr>
        <w:t xml:space="preserve">donor funding demands a certain level of capacity that many </w:t>
      </w:r>
      <w:r w:rsidR="00C12905" w:rsidRPr="00500F82">
        <w:rPr>
          <w:rStyle w:val="normaltextrun"/>
          <w:rFonts w:eastAsiaTheme="majorEastAsia" w:cs="Segoe UI"/>
        </w:rPr>
        <w:t>Organisations</w:t>
      </w:r>
      <w:r w:rsidR="1EA28D73" w:rsidRPr="00500F82">
        <w:rPr>
          <w:rStyle w:val="normaltextrun"/>
          <w:rFonts w:eastAsiaTheme="majorEastAsia" w:cs="Segoe UI"/>
        </w:rPr>
        <w:t xml:space="preserve"> of Persons with Disabilities (OPDs), including organisation like the WBU, often lack. When available, these opportunities rarely offer possibilities for OPDs to lead and set their own goals.</w:t>
      </w:r>
    </w:p>
    <w:p w14:paraId="7C32D722" w14:textId="39A1983F" w:rsidR="00C75856" w:rsidRPr="00500F82" w:rsidRDefault="009D3D8A" w:rsidP="00C75856">
      <w:pPr>
        <w:shd w:val="clear" w:color="auto" w:fill="DEEAF6" w:themeFill="accent5" w:themeFillTint="33"/>
        <w:rPr>
          <w:rStyle w:val="normaltextrun"/>
          <w:rFonts w:eastAsiaTheme="majorEastAsia" w:cs="Segoe UI"/>
        </w:rPr>
      </w:pPr>
      <w:r w:rsidRPr="00500F82">
        <w:rPr>
          <w:rStyle w:val="normaltextrun"/>
          <w:rFonts w:eastAsiaTheme="majorEastAsia" w:cs="Segoe UI"/>
        </w:rPr>
        <w:t xml:space="preserve">The </w:t>
      </w:r>
      <w:r w:rsidR="002A3518" w:rsidRPr="00500F82">
        <w:rPr>
          <w:rStyle w:val="normaltextrun"/>
          <w:rFonts w:eastAsiaTheme="majorEastAsia" w:cs="Segoe UI"/>
        </w:rPr>
        <w:t>CBM</w:t>
      </w:r>
      <w:r w:rsidR="007F36CA">
        <w:rPr>
          <w:rStyle w:val="normaltextrun"/>
          <w:rFonts w:eastAsiaTheme="majorEastAsia" w:cs="Segoe UI"/>
        </w:rPr>
        <w:t xml:space="preserve"> Switzerland/</w:t>
      </w:r>
      <w:r w:rsidRPr="00500F82">
        <w:rPr>
          <w:rStyle w:val="normaltextrun"/>
          <w:rFonts w:eastAsiaTheme="majorEastAsia" w:cs="Segoe UI"/>
        </w:rPr>
        <w:t xml:space="preserve">Global </w:t>
      </w:r>
      <w:r w:rsidR="002A3518" w:rsidRPr="00500F82">
        <w:rPr>
          <w:rStyle w:val="normaltextrun"/>
          <w:rFonts w:eastAsiaTheme="majorEastAsia" w:cs="Segoe UI"/>
        </w:rPr>
        <w:t xml:space="preserve">Grant </w:t>
      </w:r>
      <w:r w:rsidR="00C75856" w:rsidRPr="00500F82">
        <w:rPr>
          <w:rStyle w:val="normaltextrun"/>
          <w:rFonts w:eastAsiaTheme="majorEastAsia" w:cs="Segoe UI"/>
        </w:rPr>
        <w:t>provided resources to build capacities internally, enabling innovative work, while positioning WBU in an increasing leadership role. This has also helped building legitimacy, credibility, and expertise, challenging the unjust perception that OPDs lack expertise or cannot be agents of change—a misconception often rooted in their historical exclusion from development or humanitarian efforts.</w:t>
      </w:r>
    </w:p>
    <w:p w14:paraId="45144CBF" w14:textId="31CC6999" w:rsidR="00092CD4" w:rsidRPr="00500F82" w:rsidRDefault="00092CD4" w:rsidP="00C75856">
      <w:pPr>
        <w:shd w:val="clear" w:color="auto" w:fill="DEEAF6" w:themeFill="accent5" w:themeFillTint="33"/>
        <w:rPr>
          <w:rStyle w:val="normaltextrun"/>
          <w:b/>
          <w:bCs/>
        </w:rPr>
      </w:pPr>
      <w:r w:rsidRPr="00500F82">
        <w:rPr>
          <w:rFonts w:cs="Arial"/>
        </w:rPr>
        <w:t>Collaboration with CBM Global has led to significant outcomes notably the co-development, launch</w:t>
      </w:r>
      <w:r w:rsidR="009D3D8A" w:rsidRPr="00500F82">
        <w:rPr>
          <w:rFonts w:cs="Arial"/>
        </w:rPr>
        <w:t>,</w:t>
      </w:r>
      <w:r w:rsidRPr="00500F82">
        <w:rPr>
          <w:rFonts w:cs="Arial"/>
        </w:rPr>
        <w:t xml:space="preserve"> and roll</w:t>
      </w:r>
      <w:r w:rsidR="009D3D8A" w:rsidRPr="00500F82">
        <w:rPr>
          <w:rFonts w:cs="Arial"/>
        </w:rPr>
        <w:t>-</w:t>
      </w:r>
      <w:r w:rsidRPr="00500F82">
        <w:rPr>
          <w:rFonts w:cs="Arial"/>
        </w:rPr>
        <w:t xml:space="preserve">out of </w:t>
      </w:r>
      <w:r w:rsidR="009D3D8A" w:rsidRPr="00500F82">
        <w:rPr>
          <w:rFonts w:cs="Arial"/>
        </w:rPr>
        <w:t>A</w:t>
      </w:r>
      <w:r w:rsidRPr="00500F82">
        <w:rPr>
          <w:rFonts w:cs="Arial"/>
        </w:rPr>
        <w:t xml:space="preserve">ccessibility </w:t>
      </w:r>
      <w:r w:rsidR="009D3D8A" w:rsidRPr="00500F82">
        <w:rPr>
          <w:rFonts w:cs="Arial"/>
        </w:rPr>
        <w:t>GO</w:t>
      </w:r>
      <w:r w:rsidRPr="00500F82">
        <w:rPr>
          <w:rFonts w:cs="Arial"/>
        </w:rPr>
        <w:t>!</w:t>
      </w:r>
      <w:r w:rsidR="009D3D8A" w:rsidRPr="00500F82">
        <w:rPr>
          <w:rFonts w:cs="Arial"/>
        </w:rPr>
        <w:t xml:space="preserve"> A Guide to Action</w:t>
      </w:r>
      <w:r w:rsidRPr="00500F82">
        <w:rPr>
          <w:rFonts w:cs="Arial"/>
        </w:rPr>
        <w:t xml:space="preserve"> </w:t>
      </w:r>
      <w:r w:rsidR="005C5B9E" w:rsidRPr="00500F82">
        <w:rPr>
          <w:rFonts w:cs="Arial"/>
        </w:rPr>
        <w:t>and i</w:t>
      </w:r>
      <w:r w:rsidR="003841E2" w:rsidRPr="00500F82">
        <w:rPr>
          <w:rFonts w:cs="Arial"/>
        </w:rPr>
        <w:t>t has</w:t>
      </w:r>
      <w:r w:rsidRPr="00500F82">
        <w:rPr>
          <w:rFonts w:cs="Arial"/>
        </w:rPr>
        <w:t xml:space="preserve"> opened doors for WBU to leverage innovative partnerships with key urban stakeholders and agencies engaged in the implementation of the New Urban Agenda.</w:t>
      </w:r>
    </w:p>
    <w:p w14:paraId="2883B053" w14:textId="45743162" w:rsidR="006376F9" w:rsidRPr="00500F82" w:rsidRDefault="006376F9"/>
    <w:p w14:paraId="63C03589" w14:textId="3F8D0789" w:rsidR="0053534A" w:rsidRPr="00500F82" w:rsidRDefault="0053534A" w:rsidP="005D69B5">
      <w:pPr>
        <w:pStyle w:val="Heading1"/>
      </w:pPr>
      <w:bookmarkStart w:id="25" w:name="_Toc165972215"/>
      <w:r w:rsidRPr="00500F82">
        <w:lastRenderedPageBreak/>
        <w:t xml:space="preserve">Key </w:t>
      </w:r>
      <w:r w:rsidR="00C25D99" w:rsidRPr="00500F82">
        <w:t>a</w:t>
      </w:r>
      <w:r w:rsidRPr="00500F82">
        <w:t>chievements</w:t>
      </w:r>
      <w:r w:rsidR="0038250A" w:rsidRPr="00500F82">
        <w:t xml:space="preserve"> at a glance</w:t>
      </w:r>
      <w:bookmarkEnd w:id="25"/>
    </w:p>
    <w:p w14:paraId="0391CF7B" w14:textId="51D6862A" w:rsidR="008C4AD2" w:rsidRPr="00500F82" w:rsidRDefault="386D235C" w:rsidP="2697AA47">
      <w:pPr>
        <w:rPr>
          <w:rStyle w:val="normaltextrun"/>
          <w:rFonts w:eastAsiaTheme="majorEastAsia" w:cs="Segoe UI"/>
          <w:b/>
          <w:bCs/>
        </w:rPr>
      </w:pPr>
      <w:r w:rsidRPr="00500F82">
        <w:rPr>
          <w:rStyle w:val="normaltextrun"/>
          <w:rFonts w:eastAsiaTheme="majorEastAsia"/>
          <w:b/>
          <w:bCs/>
        </w:rPr>
        <w:t xml:space="preserve">Over the last four years, </w:t>
      </w:r>
      <w:r w:rsidR="513F8923" w:rsidRPr="00500F82">
        <w:rPr>
          <w:rStyle w:val="normaltextrun"/>
          <w:rFonts w:eastAsiaTheme="majorEastAsia"/>
          <w:b/>
          <w:bCs/>
        </w:rPr>
        <w:t xml:space="preserve">through the IAUD </w:t>
      </w:r>
      <w:r w:rsidR="00517F7F" w:rsidRPr="00500F82">
        <w:rPr>
          <w:rStyle w:val="normaltextrun"/>
          <w:rFonts w:eastAsiaTheme="majorEastAsia"/>
          <w:b/>
          <w:bCs/>
        </w:rPr>
        <w:t>programme</w:t>
      </w:r>
      <w:r w:rsidR="513F8923" w:rsidRPr="00500F82">
        <w:rPr>
          <w:rStyle w:val="normaltextrun"/>
          <w:rFonts w:eastAsiaTheme="majorEastAsia"/>
          <w:b/>
          <w:bCs/>
        </w:rPr>
        <w:t>, WBU</w:t>
      </w:r>
      <w:r w:rsidRPr="00500F82">
        <w:rPr>
          <w:rStyle w:val="normaltextrun"/>
          <w:rFonts w:eastAsiaTheme="majorEastAsia"/>
          <w:b/>
          <w:bCs/>
        </w:rPr>
        <w:t xml:space="preserve"> </w:t>
      </w:r>
      <w:r w:rsidR="5177BCAD" w:rsidRPr="00500F82">
        <w:rPr>
          <w:rStyle w:val="normaltextrun"/>
          <w:rFonts w:eastAsiaTheme="majorEastAsia"/>
          <w:b/>
          <w:bCs/>
        </w:rPr>
        <w:t xml:space="preserve">and its members </w:t>
      </w:r>
      <w:r w:rsidRPr="00500F82">
        <w:rPr>
          <w:rStyle w:val="normaltextrun"/>
          <w:rFonts w:eastAsiaTheme="majorEastAsia"/>
          <w:b/>
          <w:bCs/>
        </w:rPr>
        <w:t>h</w:t>
      </w:r>
      <w:r w:rsidR="7E80911E" w:rsidRPr="00500F82">
        <w:rPr>
          <w:rStyle w:val="normaltextrun"/>
          <w:rFonts w:eastAsiaTheme="majorEastAsia"/>
          <w:b/>
          <w:bCs/>
        </w:rPr>
        <w:t>a</w:t>
      </w:r>
      <w:r w:rsidR="004D47CE" w:rsidRPr="00500F82">
        <w:rPr>
          <w:rStyle w:val="normaltextrun"/>
          <w:rFonts w:eastAsiaTheme="majorEastAsia"/>
          <w:b/>
          <w:bCs/>
        </w:rPr>
        <w:t>ve</w:t>
      </w:r>
      <w:r w:rsidR="7E80911E" w:rsidRPr="00500F82">
        <w:rPr>
          <w:rStyle w:val="normaltextrun"/>
          <w:rFonts w:eastAsiaTheme="majorEastAsia"/>
          <w:b/>
          <w:bCs/>
        </w:rPr>
        <w:t xml:space="preserve"> </w:t>
      </w:r>
      <w:r w:rsidRPr="00500F82">
        <w:rPr>
          <w:rStyle w:val="normaltextrun"/>
          <w:rFonts w:eastAsiaTheme="majorEastAsia"/>
          <w:b/>
          <w:bCs/>
        </w:rPr>
        <w:t xml:space="preserve">been working in close collaboration with different partners including more than 20 OPDs, several UN agencies, NGOs/INGOS, networks and stakeholder groups. </w:t>
      </w:r>
      <w:r w:rsidR="6B3B6DDF" w:rsidRPr="00500F82">
        <w:rPr>
          <w:rStyle w:val="normaltextrun"/>
          <w:rFonts w:eastAsiaTheme="majorEastAsia"/>
          <w:b/>
          <w:bCs/>
        </w:rPr>
        <w:t>WBU’s work on urban development has led to significant achievements</w:t>
      </w:r>
      <w:r w:rsidR="7A78CB66" w:rsidRPr="00500F82">
        <w:rPr>
          <w:rStyle w:val="normaltextrun"/>
          <w:rFonts w:eastAsiaTheme="majorEastAsia"/>
          <w:b/>
          <w:bCs/>
        </w:rPr>
        <w:t xml:space="preserve">. The </w:t>
      </w:r>
      <w:r w:rsidR="00517F7F" w:rsidRPr="00500F82">
        <w:rPr>
          <w:rStyle w:val="normaltextrun"/>
          <w:rFonts w:eastAsiaTheme="majorEastAsia" w:cs="Segoe UI"/>
          <w:b/>
          <w:bCs/>
        </w:rPr>
        <w:t>programme</w:t>
      </w:r>
      <w:r w:rsidR="6B3B6DDF" w:rsidRPr="00500F82">
        <w:rPr>
          <w:rStyle w:val="normaltextrun"/>
          <w:rFonts w:eastAsiaTheme="majorEastAsia" w:cs="Segoe UI"/>
          <w:b/>
          <w:bCs/>
        </w:rPr>
        <w:t xml:space="preserve"> has made important strides in advocacy, capacity building, and partnerships opening new avenues for member engagement</w:t>
      </w:r>
      <w:r w:rsidR="5C1C75A3" w:rsidRPr="00500F82">
        <w:rPr>
          <w:rStyle w:val="normaltextrun"/>
          <w:rFonts w:eastAsiaTheme="majorEastAsia" w:cs="Segoe UI"/>
          <w:b/>
          <w:bCs/>
        </w:rPr>
        <w:t xml:space="preserve">, </w:t>
      </w:r>
      <w:r w:rsidR="0919F360" w:rsidRPr="00500F82">
        <w:rPr>
          <w:rStyle w:val="normaltextrun"/>
          <w:rFonts w:eastAsiaTheme="majorEastAsia" w:cs="Segoe UI"/>
          <w:b/>
          <w:bCs/>
        </w:rPr>
        <w:t>leadership</w:t>
      </w:r>
      <w:r w:rsidR="009D3D8A" w:rsidRPr="00500F82">
        <w:rPr>
          <w:rStyle w:val="normaltextrun"/>
          <w:rFonts w:eastAsiaTheme="majorEastAsia" w:cs="Segoe UI"/>
          <w:b/>
          <w:bCs/>
        </w:rPr>
        <w:t>,</w:t>
      </w:r>
      <w:r w:rsidR="0919F360" w:rsidRPr="00500F82">
        <w:rPr>
          <w:rStyle w:val="normaltextrun"/>
          <w:rFonts w:eastAsiaTheme="majorEastAsia" w:cs="Segoe UI"/>
          <w:b/>
          <w:bCs/>
        </w:rPr>
        <w:t xml:space="preserve"> and exp</w:t>
      </w:r>
      <w:r w:rsidR="2B6018C3" w:rsidRPr="00500F82">
        <w:rPr>
          <w:rStyle w:val="normaltextrun"/>
          <w:rFonts w:eastAsiaTheme="majorEastAsia" w:cs="Segoe UI"/>
          <w:b/>
          <w:bCs/>
        </w:rPr>
        <w:t xml:space="preserve">ertise. </w:t>
      </w:r>
    </w:p>
    <w:p w14:paraId="4417D1AE" w14:textId="1F66B19D" w:rsidR="0022478D" w:rsidRPr="00500F82" w:rsidRDefault="0764DD5A" w:rsidP="2697AA47">
      <w:pPr>
        <w:rPr>
          <w:rStyle w:val="normaltextrun"/>
          <w:rFonts w:eastAsiaTheme="majorEastAsia" w:cs="Segoe UI"/>
          <w:b/>
          <w:bCs/>
        </w:rPr>
      </w:pPr>
      <w:r w:rsidRPr="00500F82">
        <w:rPr>
          <w:rStyle w:val="normaltextrun"/>
          <w:rFonts w:eastAsiaTheme="majorEastAsia" w:cs="Segoe UI"/>
        </w:rPr>
        <w:t xml:space="preserve">The </w:t>
      </w:r>
      <w:r w:rsidR="134D72FD" w:rsidRPr="00500F82">
        <w:rPr>
          <w:rStyle w:val="normaltextrun"/>
          <w:rFonts w:eastAsiaTheme="majorEastAsia" w:cs="Segoe UI"/>
        </w:rPr>
        <w:t>sections</w:t>
      </w:r>
      <w:r w:rsidRPr="00500F82">
        <w:rPr>
          <w:rStyle w:val="normaltextrun"/>
          <w:rFonts w:eastAsiaTheme="majorEastAsia" w:cs="Segoe UI"/>
        </w:rPr>
        <w:t xml:space="preserve"> below provide a summary of the key achievements and successes </w:t>
      </w:r>
      <w:r w:rsidR="7F4EA24E" w:rsidRPr="00500F82">
        <w:rPr>
          <w:rStyle w:val="normaltextrun"/>
          <w:rFonts w:eastAsiaTheme="majorEastAsia" w:cs="Segoe UI"/>
        </w:rPr>
        <w:t>across</w:t>
      </w:r>
      <w:r w:rsidRPr="00500F82">
        <w:rPr>
          <w:rStyle w:val="normaltextrun"/>
          <w:rFonts w:eastAsiaTheme="majorEastAsia" w:cs="Segoe UI"/>
        </w:rPr>
        <w:t xml:space="preserve"> the different </w:t>
      </w:r>
      <w:r w:rsidR="7F4EA24E" w:rsidRPr="00500F82">
        <w:rPr>
          <w:rStyle w:val="normaltextrun"/>
          <w:rFonts w:eastAsiaTheme="majorEastAsia" w:cs="Segoe UI"/>
        </w:rPr>
        <w:t xml:space="preserve">domains related to </w:t>
      </w:r>
      <w:r w:rsidRPr="00500F82">
        <w:rPr>
          <w:rStyle w:val="normaltextrun"/>
          <w:rFonts w:eastAsiaTheme="majorEastAsia" w:cs="Segoe UI"/>
        </w:rPr>
        <w:t>the</w:t>
      </w:r>
      <w:r w:rsidR="7F4EA24E" w:rsidRPr="00500F82">
        <w:rPr>
          <w:rStyle w:val="normaltextrun"/>
          <w:rFonts w:eastAsiaTheme="majorEastAsia" w:cs="Segoe UI"/>
        </w:rPr>
        <w:t xml:space="preserve"> IAUD</w:t>
      </w:r>
      <w:r w:rsidRPr="00500F82">
        <w:rPr>
          <w:rStyle w:val="normaltextrun"/>
          <w:rFonts w:eastAsiaTheme="majorEastAsia" w:cs="Segoe UI"/>
        </w:rPr>
        <w:t xml:space="preserve"> </w:t>
      </w:r>
      <w:r w:rsidR="00517F7F" w:rsidRPr="00500F82">
        <w:rPr>
          <w:rStyle w:val="normaltextrun"/>
          <w:rFonts w:eastAsiaTheme="majorEastAsia" w:cs="Segoe UI"/>
        </w:rPr>
        <w:t>programme</w:t>
      </w:r>
      <w:r w:rsidR="134D72FD" w:rsidRPr="00500F82">
        <w:rPr>
          <w:rStyle w:val="normaltextrun"/>
          <w:rFonts w:eastAsiaTheme="majorEastAsia" w:cs="Segoe UI"/>
        </w:rPr>
        <w:t>.</w:t>
      </w:r>
    </w:p>
    <w:p w14:paraId="57FCB92E" w14:textId="3708CF27" w:rsidR="00441EFC" w:rsidRPr="00500F82" w:rsidRDefault="00A3244C" w:rsidP="00A3244C">
      <w:pPr>
        <w:pStyle w:val="Heading2"/>
      </w:pPr>
      <w:bookmarkStart w:id="26" w:name="_Toc165972216"/>
      <w:r w:rsidRPr="00500F82">
        <w:t>Overall Impact</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9D0B3C" w:rsidRPr="009D0B3C" w14:paraId="63294129" w14:textId="77777777" w:rsidTr="007819DD">
        <w:tc>
          <w:tcPr>
            <w:tcW w:w="1615" w:type="dxa"/>
          </w:tcPr>
          <w:p w14:paraId="61A5A784" w14:textId="6973C260" w:rsidR="00A3244C" w:rsidRPr="007819DD" w:rsidRDefault="00A3244C" w:rsidP="00A3244C">
            <w:pPr>
              <w:rPr>
                <w:color w:val="FFFFFF" w:themeColor="background1"/>
                <w:sz w:val="16"/>
                <w:szCs w:val="16"/>
              </w:rPr>
            </w:pPr>
            <w:r w:rsidRPr="007819DD">
              <w:rPr>
                <w:color w:val="FFFFFF" w:themeColor="background1"/>
                <w:sz w:val="16"/>
                <w:szCs w:val="16"/>
              </w:rPr>
              <w:t>Icon</w:t>
            </w:r>
          </w:p>
        </w:tc>
        <w:tc>
          <w:tcPr>
            <w:tcW w:w="7735" w:type="dxa"/>
          </w:tcPr>
          <w:p w14:paraId="2B186D63" w14:textId="2C5375DB" w:rsidR="00A3244C" w:rsidRPr="007819DD" w:rsidRDefault="00C35BA7" w:rsidP="00A3244C">
            <w:pPr>
              <w:rPr>
                <w:color w:val="FFFFFF" w:themeColor="background1"/>
                <w:sz w:val="16"/>
                <w:szCs w:val="16"/>
              </w:rPr>
            </w:pPr>
            <w:r w:rsidRPr="007819DD">
              <w:rPr>
                <w:color w:val="FFFFFF" w:themeColor="background1"/>
                <w:sz w:val="16"/>
                <w:szCs w:val="16"/>
              </w:rPr>
              <w:t>Achievements</w:t>
            </w:r>
          </w:p>
        </w:tc>
      </w:tr>
      <w:tr w:rsidR="009D0B3C" w:rsidRPr="009D0B3C" w14:paraId="603EA2F1" w14:textId="77777777" w:rsidTr="007819DD">
        <w:tc>
          <w:tcPr>
            <w:tcW w:w="1615" w:type="dxa"/>
          </w:tcPr>
          <w:p w14:paraId="40B5A5B3" w14:textId="05F860DA" w:rsidR="00A3244C" w:rsidRPr="009D0B3C" w:rsidRDefault="003C2C9E" w:rsidP="00CC41D2">
            <w:pPr>
              <w:spacing w:before="240" w:after="120"/>
              <w:ind w:left="-29"/>
              <w:jc w:val="center"/>
            </w:pPr>
            <w:r w:rsidRPr="009D0B3C">
              <w:rPr>
                <w:noProof/>
              </w:rPr>
              <w:drawing>
                <wp:inline distT="0" distB="0" distL="0" distR="0" wp14:anchorId="24A835E8" wp14:editId="7749E227">
                  <wp:extent cx="868680" cy="868680"/>
                  <wp:effectExtent l="0" t="0" r="7620" b="7620"/>
                  <wp:docPr id="2011224894" name="Picture 1" descr="A target with an arr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24894" name="Picture 1" descr="A target with an arrow "/>
                          <pic:cNvPicPr/>
                        </pic:nvPicPr>
                        <pic:blipFill>
                          <a:blip r:embed="rId38"/>
                          <a:stretch>
                            <a:fillRect/>
                          </a:stretch>
                        </pic:blipFill>
                        <pic:spPr>
                          <a:xfrm>
                            <a:off x="0" y="0"/>
                            <a:ext cx="868680" cy="868680"/>
                          </a:xfrm>
                          <a:prstGeom prst="rect">
                            <a:avLst/>
                          </a:prstGeom>
                        </pic:spPr>
                      </pic:pic>
                    </a:graphicData>
                  </a:graphic>
                </wp:inline>
              </w:drawing>
            </w:r>
          </w:p>
        </w:tc>
        <w:tc>
          <w:tcPr>
            <w:tcW w:w="7735" w:type="dxa"/>
          </w:tcPr>
          <w:p w14:paraId="267386D8" w14:textId="49245049" w:rsidR="00A3244C" w:rsidRPr="009D0B3C" w:rsidRDefault="00A3244C" w:rsidP="000E67EA">
            <w:pPr>
              <w:pStyle w:val="ListParagraph"/>
              <w:numPr>
                <w:ilvl w:val="0"/>
                <w:numId w:val="18"/>
              </w:numPr>
              <w:spacing w:before="120" w:after="120"/>
              <w:ind w:left="346"/>
              <w:contextualSpacing w:val="0"/>
              <w:jc w:val="left"/>
              <w:rPr>
                <w:rStyle w:val="normaltextrun"/>
                <w:rFonts w:eastAsiaTheme="majorEastAsia"/>
                <w:b/>
                <w:bCs/>
                <w:sz w:val="22"/>
                <w:szCs w:val="22"/>
              </w:rPr>
            </w:pPr>
            <w:r w:rsidRPr="009D0B3C">
              <w:rPr>
                <w:rStyle w:val="normaltextrun"/>
                <w:rFonts w:eastAsiaTheme="majorEastAsia"/>
                <w:b/>
                <w:bCs/>
                <w:sz w:val="22"/>
                <w:szCs w:val="22"/>
              </w:rPr>
              <w:t xml:space="preserve">Increased commitments and investments on inclusion and accessibility </w:t>
            </w:r>
            <w:r w:rsidRPr="009D0B3C">
              <w:rPr>
                <w:rStyle w:val="normaltextrun"/>
                <w:rFonts w:eastAsiaTheme="majorEastAsia"/>
                <w:sz w:val="22"/>
                <w:szCs w:val="22"/>
              </w:rPr>
              <w:t xml:space="preserve">by cities and local governments, UN Agencies, I/NGOs, academia, and other </w:t>
            </w:r>
            <w:r w:rsidR="009D49DF" w:rsidRPr="009D0B3C">
              <w:rPr>
                <w:rStyle w:val="normaltextrun"/>
                <w:rFonts w:eastAsiaTheme="majorEastAsia"/>
                <w:sz w:val="22"/>
                <w:szCs w:val="22"/>
              </w:rPr>
              <w:t>m</w:t>
            </w:r>
            <w:r w:rsidR="009D49DF" w:rsidRPr="009D0B3C">
              <w:rPr>
                <w:rStyle w:val="normaltextrun"/>
                <w:rFonts w:eastAsiaTheme="majorEastAsia"/>
              </w:rPr>
              <w:t>arginalised</w:t>
            </w:r>
            <w:r w:rsidRPr="009D0B3C">
              <w:rPr>
                <w:rStyle w:val="normaltextrun"/>
                <w:rFonts w:eastAsiaTheme="majorEastAsia"/>
                <w:sz w:val="22"/>
                <w:szCs w:val="22"/>
              </w:rPr>
              <w:t xml:space="preserve"> groups.</w:t>
            </w:r>
          </w:p>
          <w:p w14:paraId="3908DAB2" w14:textId="77777777" w:rsidR="00A3244C" w:rsidRPr="009D0B3C" w:rsidRDefault="00A3244C" w:rsidP="000E67EA">
            <w:pPr>
              <w:pStyle w:val="ListParagraph"/>
              <w:numPr>
                <w:ilvl w:val="0"/>
                <w:numId w:val="18"/>
              </w:numPr>
              <w:spacing w:before="120" w:after="120"/>
              <w:ind w:left="346"/>
              <w:contextualSpacing w:val="0"/>
              <w:jc w:val="left"/>
              <w:rPr>
                <w:rStyle w:val="normaltextrun"/>
                <w:rFonts w:eastAsiaTheme="majorEastAsia"/>
                <w:b/>
                <w:bCs/>
                <w:sz w:val="22"/>
                <w:szCs w:val="22"/>
              </w:rPr>
            </w:pPr>
            <w:r w:rsidRPr="009D0B3C">
              <w:rPr>
                <w:rStyle w:val="normaltextrun"/>
                <w:rFonts w:eastAsiaTheme="majorEastAsia"/>
                <w:b/>
                <w:bCs/>
                <w:sz w:val="22"/>
                <w:szCs w:val="22"/>
              </w:rPr>
              <w:t xml:space="preserve">Increased leadership and capacity of WBU </w:t>
            </w:r>
            <w:r w:rsidRPr="009D0B3C">
              <w:rPr>
                <w:rStyle w:val="normaltextrun"/>
                <w:rFonts w:eastAsiaTheme="majorEastAsia"/>
                <w:sz w:val="22"/>
                <w:szCs w:val="22"/>
              </w:rPr>
              <w:t>to influence decisions, policies, and dialogues on d</w:t>
            </w:r>
            <w:r w:rsidRPr="009D0B3C">
              <w:rPr>
                <w:rStyle w:val="normaltextrun"/>
                <w:sz w:val="22"/>
                <w:szCs w:val="22"/>
              </w:rPr>
              <w:t xml:space="preserve">ifferent dimensions of </w:t>
            </w:r>
            <w:r w:rsidRPr="009D0B3C">
              <w:rPr>
                <w:rStyle w:val="normaltextrun"/>
                <w:rFonts w:eastAsiaTheme="majorEastAsia"/>
                <w:sz w:val="22"/>
                <w:szCs w:val="22"/>
              </w:rPr>
              <w:t>inclusive and accessible urban development in line with the CRPD.</w:t>
            </w:r>
          </w:p>
          <w:p w14:paraId="23BAAA6B" w14:textId="77777777" w:rsidR="00A3244C" w:rsidRPr="009D0B3C" w:rsidRDefault="00A3244C" w:rsidP="000E67EA">
            <w:pPr>
              <w:pStyle w:val="ListParagraph"/>
              <w:numPr>
                <w:ilvl w:val="0"/>
                <w:numId w:val="18"/>
              </w:numPr>
              <w:spacing w:before="120" w:after="120"/>
              <w:ind w:left="346"/>
              <w:contextualSpacing w:val="0"/>
              <w:jc w:val="left"/>
              <w:rPr>
                <w:rStyle w:val="normaltextrun"/>
                <w:rFonts w:eastAsiaTheme="majorEastAsia"/>
                <w:b/>
                <w:bCs/>
                <w:sz w:val="22"/>
                <w:szCs w:val="22"/>
              </w:rPr>
            </w:pPr>
            <w:r w:rsidRPr="009D0B3C">
              <w:rPr>
                <w:rStyle w:val="normaltextrun"/>
                <w:rFonts w:eastAsiaTheme="majorEastAsia"/>
                <w:b/>
                <w:bCs/>
                <w:sz w:val="22"/>
                <w:szCs w:val="22"/>
              </w:rPr>
              <w:t xml:space="preserve">Increased recognition of WBU and OPD partners as key stakeholders </w:t>
            </w:r>
            <w:r w:rsidRPr="009D0B3C">
              <w:rPr>
                <w:rStyle w:val="normaltextrun"/>
                <w:rFonts w:eastAsiaTheme="majorEastAsia"/>
                <w:sz w:val="22"/>
                <w:szCs w:val="22"/>
              </w:rPr>
              <w:t xml:space="preserve">within urban development, and in implementation and monitoring of the New Urban Agenda </w:t>
            </w:r>
            <w:r w:rsidRPr="009D0B3C">
              <w:rPr>
                <w:rStyle w:val="normaltextrun"/>
                <w:sz w:val="22"/>
                <w:szCs w:val="22"/>
              </w:rPr>
              <w:t xml:space="preserve">and SDG 11. </w:t>
            </w:r>
          </w:p>
          <w:p w14:paraId="4B2896D9" w14:textId="1CCCE966" w:rsidR="00A3244C" w:rsidRPr="009D0B3C" w:rsidRDefault="00A3244C" w:rsidP="000E67EA">
            <w:pPr>
              <w:pStyle w:val="ListParagraph"/>
              <w:numPr>
                <w:ilvl w:val="0"/>
                <w:numId w:val="18"/>
              </w:numPr>
              <w:spacing w:before="120" w:after="120"/>
              <w:ind w:left="346"/>
              <w:contextualSpacing w:val="0"/>
              <w:jc w:val="left"/>
              <w:rPr>
                <w:rStyle w:val="normaltextrun"/>
                <w:rFonts w:eastAsiaTheme="majorEastAsia"/>
                <w:b/>
                <w:bCs/>
                <w:sz w:val="22"/>
                <w:szCs w:val="22"/>
              </w:rPr>
            </w:pPr>
            <w:r w:rsidRPr="009D0B3C">
              <w:rPr>
                <w:rStyle w:val="normaltextrun"/>
                <w:rFonts w:eastAsiaTheme="majorEastAsia"/>
                <w:b/>
                <w:bCs/>
                <w:sz w:val="22"/>
                <w:szCs w:val="22"/>
              </w:rPr>
              <w:t xml:space="preserve">Enhanced technical expertise on accessibility and universal design </w:t>
            </w:r>
            <w:r w:rsidRPr="009D0B3C">
              <w:rPr>
                <w:rStyle w:val="normaltextrun"/>
                <w:rFonts w:eastAsiaTheme="majorEastAsia"/>
                <w:sz w:val="22"/>
                <w:szCs w:val="22"/>
              </w:rPr>
              <w:t>through development and roll-out of key resources supporting WBU members, OPD partners</w:t>
            </w:r>
            <w:r w:rsidR="009D3D8A" w:rsidRPr="009D0B3C">
              <w:rPr>
                <w:rStyle w:val="normaltextrun"/>
                <w:rFonts w:eastAsiaTheme="majorEastAsia"/>
                <w:sz w:val="22"/>
                <w:szCs w:val="22"/>
              </w:rPr>
              <w:t>,</w:t>
            </w:r>
            <w:r w:rsidRPr="009D0B3C">
              <w:rPr>
                <w:rStyle w:val="normaltextrun"/>
                <w:rFonts w:eastAsiaTheme="majorEastAsia"/>
                <w:sz w:val="22"/>
                <w:szCs w:val="22"/>
              </w:rPr>
              <w:t xml:space="preserve"> and mainstream stakeholders.</w:t>
            </w:r>
          </w:p>
          <w:p w14:paraId="6F2FE3B6" w14:textId="2C18C735" w:rsidR="00A3244C" w:rsidRPr="009D0B3C" w:rsidRDefault="00A3244C" w:rsidP="000E67EA">
            <w:pPr>
              <w:pStyle w:val="ListParagraph"/>
              <w:numPr>
                <w:ilvl w:val="0"/>
                <w:numId w:val="18"/>
              </w:numPr>
              <w:ind w:left="347"/>
              <w:jc w:val="left"/>
              <w:rPr>
                <w:rStyle w:val="normaltextrun"/>
                <w:rFonts w:eastAsiaTheme="majorEastAsia"/>
                <w:b/>
                <w:bCs/>
                <w:sz w:val="22"/>
                <w:szCs w:val="22"/>
              </w:rPr>
            </w:pPr>
            <w:r w:rsidRPr="009D0B3C">
              <w:rPr>
                <w:rStyle w:val="normaltextrun"/>
                <w:rFonts w:eastAsiaTheme="majorEastAsia"/>
                <w:b/>
                <w:bCs/>
                <w:sz w:val="22"/>
                <w:szCs w:val="22"/>
              </w:rPr>
              <w:t xml:space="preserve">Strengthened </w:t>
            </w:r>
            <w:r w:rsidR="00C12905" w:rsidRPr="009D0B3C">
              <w:rPr>
                <w:rStyle w:val="normaltextrun"/>
                <w:rFonts w:eastAsiaTheme="majorEastAsia"/>
                <w:b/>
                <w:bCs/>
                <w:sz w:val="22"/>
                <w:szCs w:val="22"/>
              </w:rPr>
              <w:t>organisational</w:t>
            </w:r>
            <w:r w:rsidRPr="009D0B3C">
              <w:rPr>
                <w:rStyle w:val="normaltextrun"/>
                <w:rFonts w:eastAsiaTheme="majorEastAsia"/>
                <w:b/>
                <w:bCs/>
                <w:sz w:val="22"/>
                <w:szCs w:val="22"/>
              </w:rPr>
              <w:t xml:space="preserve"> excellence </w:t>
            </w:r>
            <w:r w:rsidRPr="009D0B3C">
              <w:rPr>
                <w:rStyle w:val="normaltextrun"/>
                <w:rFonts w:eastAsiaTheme="majorEastAsia"/>
                <w:sz w:val="22"/>
                <w:szCs w:val="22"/>
              </w:rPr>
              <w:t xml:space="preserve">through the </w:t>
            </w:r>
            <w:r w:rsidR="009D3D8A" w:rsidRPr="009D0B3C">
              <w:rPr>
                <w:rStyle w:val="normaltextrun"/>
                <w:rFonts w:eastAsiaTheme="majorEastAsia"/>
                <w:sz w:val="22"/>
                <w:szCs w:val="22"/>
              </w:rPr>
              <w:t>establishment</w:t>
            </w:r>
            <w:r w:rsidRPr="009D0B3C">
              <w:rPr>
                <w:rStyle w:val="normaltextrun"/>
                <w:rFonts w:eastAsiaTheme="majorEastAsia"/>
                <w:sz w:val="22"/>
                <w:szCs w:val="22"/>
              </w:rPr>
              <w:t xml:space="preserve"> of a designated and effective global team leading on engagement around inclusive and accessible urban development.</w:t>
            </w:r>
          </w:p>
          <w:p w14:paraId="13A29BC5" w14:textId="77777777" w:rsidR="00A3244C" w:rsidRPr="009D0B3C" w:rsidRDefault="00A3244C" w:rsidP="00A3244C"/>
        </w:tc>
      </w:tr>
    </w:tbl>
    <w:p w14:paraId="05EE1A8B" w14:textId="5111C27F" w:rsidR="00A3244C" w:rsidRPr="00500F82" w:rsidRDefault="00595BBC" w:rsidP="00595BBC">
      <w:pPr>
        <w:pStyle w:val="Heading2"/>
      </w:pPr>
      <w:bookmarkStart w:id="27" w:name="_Toc165972217"/>
      <w:r w:rsidRPr="00500F82">
        <w:t>Pioneering partnerships</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9D0B3C" w:rsidRPr="009D0B3C" w14:paraId="0999B8FC" w14:textId="77777777" w:rsidTr="007819DD">
        <w:tc>
          <w:tcPr>
            <w:tcW w:w="1615" w:type="dxa"/>
          </w:tcPr>
          <w:p w14:paraId="0FEE1B39" w14:textId="33AE17E3" w:rsidR="00930BF3" w:rsidRPr="007819DD" w:rsidRDefault="00C72CC2" w:rsidP="0022478D">
            <w:pPr>
              <w:rPr>
                <w:rStyle w:val="normaltextrun"/>
                <w:rFonts w:eastAsiaTheme="majorEastAsia" w:cs="Segoe UI"/>
                <w:b/>
                <w:bCs/>
                <w:color w:val="FFFFFF" w:themeColor="background1"/>
                <w:sz w:val="16"/>
                <w:szCs w:val="16"/>
              </w:rPr>
            </w:pPr>
            <w:r w:rsidRPr="007819DD">
              <w:rPr>
                <w:color w:val="FFFFFF" w:themeColor="background1"/>
                <w:sz w:val="16"/>
                <w:szCs w:val="16"/>
              </w:rPr>
              <w:t xml:space="preserve">Icon </w:t>
            </w:r>
          </w:p>
        </w:tc>
        <w:tc>
          <w:tcPr>
            <w:tcW w:w="7735" w:type="dxa"/>
          </w:tcPr>
          <w:p w14:paraId="3C970B4F" w14:textId="38D71E41" w:rsidR="00930BF3" w:rsidRPr="007819DD" w:rsidRDefault="00C72CC2" w:rsidP="0022478D">
            <w:pPr>
              <w:rPr>
                <w:rStyle w:val="normaltextrun"/>
                <w:rFonts w:eastAsiaTheme="majorEastAsia" w:cs="Segoe UI"/>
                <w:b/>
                <w:bCs/>
                <w:color w:val="FFFFFF" w:themeColor="background1"/>
                <w:sz w:val="16"/>
                <w:szCs w:val="16"/>
              </w:rPr>
            </w:pPr>
            <w:r w:rsidRPr="007819DD">
              <w:rPr>
                <w:color w:val="FFFFFF" w:themeColor="background1"/>
                <w:sz w:val="16"/>
                <w:szCs w:val="16"/>
              </w:rPr>
              <w:t>Achievements</w:t>
            </w:r>
          </w:p>
        </w:tc>
      </w:tr>
      <w:tr w:rsidR="009D0B3C" w:rsidRPr="009D0B3C" w14:paraId="5D9EF2D8" w14:textId="77777777" w:rsidTr="007819DD">
        <w:tc>
          <w:tcPr>
            <w:tcW w:w="1615" w:type="dxa"/>
          </w:tcPr>
          <w:p w14:paraId="695A4282" w14:textId="23C10FC0" w:rsidR="00930BF3" w:rsidRPr="009D0B3C" w:rsidRDefault="00AA7E42" w:rsidP="00CC41D2">
            <w:pPr>
              <w:spacing w:before="240" w:after="120"/>
              <w:ind w:left="-29"/>
              <w:jc w:val="center"/>
              <w:rPr>
                <w:rStyle w:val="normaltextrun"/>
                <w:rFonts w:eastAsiaTheme="majorEastAsia"/>
                <w:sz w:val="22"/>
                <w:szCs w:val="22"/>
              </w:rPr>
            </w:pPr>
            <w:r w:rsidRPr="009D0B3C">
              <w:rPr>
                <w:rStyle w:val="normaltextrun"/>
                <w:rFonts w:eastAsiaTheme="majorEastAsia" w:cs="Segoe UI"/>
                <w:b/>
                <w:bCs/>
                <w:noProof/>
              </w:rPr>
              <w:drawing>
                <wp:inline distT="0" distB="0" distL="0" distR="0" wp14:anchorId="4085FF68" wp14:editId="54D3DFE6">
                  <wp:extent cx="868680" cy="868680"/>
                  <wp:effectExtent l="0" t="0" r="7620" b="7620"/>
                  <wp:docPr id="1030376042" name="Picture 1" descr="An astronaut on the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6042" name="Picture 1" descr="An astronaut on the moon"/>
                          <pic:cNvPicPr/>
                        </pic:nvPicPr>
                        <pic:blipFill>
                          <a:blip r:embed="rId39"/>
                          <a:stretch>
                            <a:fillRect/>
                          </a:stretch>
                        </pic:blipFill>
                        <pic:spPr>
                          <a:xfrm>
                            <a:off x="0" y="0"/>
                            <a:ext cx="868680" cy="868680"/>
                          </a:xfrm>
                          <a:prstGeom prst="rect">
                            <a:avLst/>
                          </a:prstGeom>
                        </pic:spPr>
                      </pic:pic>
                    </a:graphicData>
                  </a:graphic>
                </wp:inline>
              </w:drawing>
            </w:r>
          </w:p>
        </w:tc>
        <w:tc>
          <w:tcPr>
            <w:tcW w:w="7735" w:type="dxa"/>
          </w:tcPr>
          <w:p w14:paraId="317056C3" w14:textId="77777777" w:rsidR="000246C7" w:rsidRPr="009D0B3C" w:rsidRDefault="7ABF6E19" w:rsidP="004D47CE">
            <w:pPr>
              <w:pStyle w:val="ListParagraph"/>
              <w:numPr>
                <w:ilvl w:val="0"/>
                <w:numId w:val="28"/>
              </w:numPr>
              <w:spacing w:before="120" w:after="120"/>
              <w:ind w:left="345"/>
              <w:contextualSpacing w:val="0"/>
              <w:jc w:val="left"/>
              <w:rPr>
                <w:rStyle w:val="Hyperlink"/>
                <w:color w:val="auto"/>
                <w:u w:val="none"/>
              </w:rPr>
            </w:pPr>
            <w:r w:rsidRPr="009D0B3C">
              <w:rPr>
                <w:rStyle w:val="normaltextrun"/>
                <w:rFonts w:eastAsiaTheme="majorEastAsia"/>
                <w:b/>
                <w:bCs/>
                <w:sz w:val="22"/>
                <w:szCs w:val="22"/>
              </w:rPr>
              <w:t>WBU became the first global OPD to officially partner with United</w:t>
            </w:r>
            <w:r w:rsidR="000246C7" w:rsidRPr="009D0B3C">
              <w:rPr>
                <w:rStyle w:val="normaltextrun"/>
                <w:rFonts w:eastAsiaTheme="majorEastAsia"/>
                <w:b/>
                <w:bCs/>
                <w:sz w:val="22"/>
                <w:szCs w:val="22"/>
              </w:rPr>
              <w:t xml:space="preserve"> </w:t>
            </w:r>
            <w:r w:rsidRPr="009D0B3C">
              <w:rPr>
                <w:rStyle w:val="normaltextrun"/>
                <w:rFonts w:eastAsiaTheme="majorEastAsia"/>
                <w:b/>
                <w:bCs/>
                <w:sz w:val="22"/>
                <w:szCs w:val="22"/>
              </w:rPr>
              <w:t xml:space="preserve">Nations Human Settlements </w:t>
            </w:r>
            <w:r w:rsidR="00ED533D" w:rsidRPr="009D0B3C">
              <w:rPr>
                <w:rStyle w:val="normaltextrun"/>
                <w:rFonts w:eastAsiaTheme="majorEastAsia"/>
                <w:b/>
                <w:bCs/>
                <w:sz w:val="22"/>
                <w:szCs w:val="22"/>
              </w:rPr>
              <w:t>Programme</w:t>
            </w:r>
            <w:r w:rsidRPr="009D0B3C">
              <w:rPr>
                <w:rStyle w:val="normaltextrun"/>
                <w:rFonts w:eastAsiaTheme="majorEastAsia"/>
                <w:b/>
                <w:bCs/>
                <w:sz w:val="22"/>
                <w:szCs w:val="22"/>
              </w:rPr>
              <w:t xml:space="preserve"> (</w:t>
            </w:r>
            <w:hyperlink r:id="rId40">
              <w:r w:rsidR="75C6C151" w:rsidRPr="009D0B3C">
                <w:rPr>
                  <w:rStyle w:val="Hyperlink"/>
                  <w:b/>
                  <w:bCs/>
                  <w:color w:val="auto"/>
                  <w:sz w:val="22"/>
                  <w:szCs w:val="22"/>
                </w:rPr>
                <w:t>UN-Habitat).</w:t>
              </w:r>
            </w:hyperlink>
          </w:p>
          <w:p w14:paraId="46B66073" w14:textId="3DD5D287" w:rsidR="00930BF3" w:rsidRPr="009D0B3C" w:rsidRDefault="7ABF6E19" w:rsidP="004D47CE">
            <w:pPr>
              <w:pStyle w:val="ListParagraph"/>
              <w:numPr>
                <w:ilvl w:val="0"/>
                <w:numId w:val="28"/>
              </w:numPr>
              <w:spacing w:before="120" w:after="120"/>
              <w:ind w:left="346"/>
              <w:contextualSpacing w:val="0"/>
              <w:jc w:val="left"/>
              <w:rPr>
                <w:rStyle w:val="normaltextrun"/>
              </w:rPr>
            </w:pPr>
            <w:r w:rsidRPr="009D0B3C">
              <w:rPr>
                <w:rStyle w:val="normaltextrun"/>
                <w:rFonts w:eastAsiaTheme="majorEastAsia"/>
                <w:b/>
                <w:bCs/>
                <w:sz w:val="22"/>
                <w:szCs w:val="22"/>
              </w:rPr>
              <w:t>WBU became the first global OPD to officially partner with the United Cities and Local Governments (</w:t>
            </w:r>
            <w:hyperlink r:id="rId41">
              <w:r w:rsidR="4AB85443" w:rsidRPr="009D0B3C">
                <w:rPr>
                  <w:rStyle w:val="Hyperlink"/>
                  <w:b/>
                  <w:bCs/>
                  <w:color w:val="auto"/>
                  <w:sz w:val="22"/>
                  <w:szCs w:val="22"/>
                </w:rPr>
                <w:t>UCLG</w:t>
              </w:r>
            </w:hyperlink>
            <w:r w:rsidRPr="009D0B3C">
              <w:rPr>
                <w:rStyle w:val="normaltextrun"/>
                <w:rFonts w:eastAsiaTheme="majorEastAsia"/>
                <w:b/>
                <w:bCs/>
                <w:sz w:val="22"/>
                <w:szCs w:val="22"/>
              </w:rPr>
              <w:t xml:space="preserve">) </w:t>
            </w:r>
            <w:r w:rsidRPr="009D0B3C">
              <w:rPr>
                <w:rStyle w:val="normaltextrun"/>
                <w:rFonts w:eastAsiaTheme="majorEastAsia"/>
                <w:sz w:val="22"/>
                <w:szCs w:val="22"/>
              </w:rPr>
              <w:t>representing over 240</w:t>
            </w:r>
            <w:r w:rsidR="009D3D8A" w:rsidRPr="009D0B3C">
              <w:rPr>
                <w:rStyle w:val="normaltextrun"/>
                <w:rFonts w:eastAsiaTheme="majorEastAsia"/>
                <w:sz w:val="22"/>
                <w:szCs w:val="22"/>
              </w:rPr>
              <w:t xml:space="preserve"> </w:t>
            </w:r>
            <w:r w:rsidRPr="009D0B3C">
              <w:rPr>
                <w:rStyle w:val="normaltextrun"/>
                <w:rFonts w:eastAsiaTheme="majorEastAsia"/>
                <w:sz w:val="22"/>
                <w:szCs w:val="22"/>
              </w:rPr>
              <w:t>000 local and regional governments worldwide.</w:t>
            </w:r>
          </w:p>
        </w:tc>
      </w:tr>
    </w:tbl>
    <w:p w14:paraId="021442DB" w14:textId="77777777" w:rsidR="00376C4B" w:rsidRPr="00500F82" w:rsidRDefault="00376C4B">
      <w:pPr>
        <w:rPr>
          <w:rStyle w:val="normaltextrun"/>
          <w:rFonts w:ascii="Arial Black" w:eastAsiaTheme="majorEastAsia" w:hAnsi="Arial Black" w:cs="Segoe UI"/>
          <w:b/>
          <w:bCs/>
          <w:color w:val="2F5496" w:themeColor="accent1" w:themeShade="BF"/>
          <w:sz w:val="32"/>
          <w:szCs w:val="26"/>
        </w:rPr>
      </w:pPr>
      <w:r w:rsidRPr="00500F82">
        <w:rPr>
          <w:rStyle w:val="normaltextrun"/>
          <w:rFonts w:cs="Segoe UI"/>
          <w:b/>
          <w:bCs/>
        </w:rPr>
        <w:br w:type="page"/>
      </w:r>
    </w:p>
    <w:p w14:paraId="6C29FD19" w14:textId="79E5DB20" w:rsidR="00930BF3" w:rsidRPr="00500F82" w:rsidRDefault="00B7456F" w:rsidP="00E906B1">
      <w:pPr>
        <w:pStyle w:val="Heading2"/>
        <w:rPr>
          <w:rStyle w:val="normaltextrun"/>
          <w:rFonts w:cs="Segoe UI"/>
          <w:b/>
          <w:bCs/>
        </w:rPr>
      </w:pPr>
      <w:bookmarkStart w:id="28" w:name="_Toc165972218"/>
      <w:r w:rsidRPr="00500F82">
        <w:rPr>
          <w:rStyle w:val="normaltextrun"/>
          <w:rFonts w:cs="Segoe UI"/>
          <w:b/>
          <w:bCs/>
        </w:rPr>
        <w:lastRenderedPageBreak/>
        <w:t>A</w:t>
      </w:r>
      <w:r w:rsidR="00E906B1" w:rsidRPr="00500F82">
        <w:rPr>
          <w:rStyle w:val="normaltextrun"/>
          <w:rFonts w:cs="Segoe UI"/>
          <w:b/>
          <w:bCs/>
        </w:rPr>
        <w:t>mplifying voices</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9D0B3C" w:rsidRPr="009D0B3C" w14:paraId="198FE6AC" w14:textId="77777777" w:rsidTr="007819DD">
        <w:tc>
          <w:tcPr>
            <w:tcW w:w="1615" w:type="dxa"/>
          </w:tcPr>
          <w:p w14:paraId="2EAA7CD3" w14:textId="77777777" w:rsidR="00E906B1" w:rsidRPr="007819DD" w:rsidRDefault="00E906B1" w:rsidP="00AC75AF">
            <w:pPr>
              <w:rPr>
                <w:rStyle w:val="normaltextrun"/>
                <w:rFonts w:eastAsiaTheme="majorEastAsia" w:cs="Segoe UI"/>
                <w:b/>
                <w:bCs/>
                <w:color w:val="FFFFFF" w:themeColor="background1"/>
                <w:sz w:val="16"/>
                <w:szCs w:val="16"/>
              </w:rPr>
            </w:pPr>
            <w:r w:rsidRPr="007819DD">
              <w:rPr>
                <w:color w:val="FFFFFF" w:themeColor="background1"/>
                <w:sz w:val="16"/>
                <w:szCs w:val="16"/>
              </w:rPr>
              <w:t xml:space="preserve">Icon </w:t>
            </w:r>
          </w:p>
        </w:tc>
        <w:tc>
          <w:tcPr>
            <w:tcW w:w="7735" w:type="dxa"/>
          </w:tcPr>
          <w:p w14:paraId="5D8384F1" w14:textId="77777777" w:rsidR="00E906B1" w:rsidRPr="007819DD" w:rsidRDefault="00E906B1" w:rsidP="00AC75AF">
            <w:pPr>
              <w:rPr>
                <w:rStyle w:val="normaltextrun"/>
                <w:rFonts w:eastAsiaTheme="majorEastAsia" w:cs="Segoe UI"/>
                <w:b/>
                <w:bCs/>
                <w:color w:val="FFFFFF" w:themeColor="background1"/>
                <w:sz w:val="16"/>
                <w:szCs w:val="16"/>
              </w:rPr>
            </w:pPr>
            <w:r w:rsidRPr="007819DD">
              <w:rPr>
                <w:color w:val="FFFFFF" w:themeColor="background1"/>
                <w:sz w:val="16"/>
                <w:szCs w:val="16"/>
              </w:rPr>
              <w:t>Achievements</w:t>
            </w:r>
          </w:p>
        </w:tc>
      </w:tr>
      <w:tr w:rsidR="009D0B3C" w:rsidRPr="009D0B3C" w14:paraId="4373B718" w14:textId="77777777" w:rsidTr="007819DD">
        <w:tc>
          <w:tcPr>
            <w:tcW w:w="1615" w:type="dxa"/>
          </w:tcPr>
          <w:p w14:paraId="40911526" w14:textId="2146EA39" w:rsidR="00E906B1" w:rsidRPr="009D0B3C" w:rsidRDefault="00C4500B" w:rsidP="00CC41D2">
            <w:pPr>
              <w:spacing w:before="240" w:after="120"/>
              <w:ind w:left="-29"/>
              <w:jc w:val="center"/>
              <w:rPr>
                <w:rStyle w:val="normaltextrun"/>
                <w:rFonts w:eastAsiaTheme="majorEastAsia"/>
                <w:sz w:val="22"/>
                <w:szCs w:val="22"/>
              </w:rPr>
            </w:pPr>
            <w:r w:rsidRPr="009D0B3C">
              <w:rPr>
                <w:b/>
                <w:bCs/>
                <w:noProof/>
              </w:rPr>
              <w:drawing>
                <wp:inline distT="0" distB="0" distL="0" distR="0" wp14:anchorId="48B9D2C7" wp14:editId="13D115E6">
                  <wp:extent cx="868680" cy="868680"/>
                  <wp:effectExtent l="0" t="0" r="7620" b="7620"/>
                  <wp:docPr id="437292649" name="Picture 14"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92649" name="Picture 14" descr="Megaphon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p>
        </w:tc>
        <w:tc>
          <w:tcPr>
            <w:tcW w:w="7735" w:type="dxa"/>
          </w:tcPr>
          <w:p w14:paraId="55E82DC6" w14:textId="4C2645E8" w:rsidR="0071002D" w:rsidRPr="009D0B3C" w:rsidRDefault="0071002D" w:rsidP="004D47CE">
            <w:pPr>
              <w:pStyle w:val="paragraph"/>
              <w:numPr>
                <w:ilvl w:val="0"/>
                <w:numId w:val="24"/>
              </w:numPr>
              <w:spacing w:before="120" w:beforeAutospacing="0" w:after="120" w:afterAutospacing="0"/>
              <w:ind w:left="346"/>
              <w:jc w:val="left"/>
              <w:rPr>
                <w:rStyle w:val="normaltextrun"/>
                <w:rFonts w:ascii="Arial Nova" w:hAnsi="Arial Nova"/>
                <w:sz w:val="22"/>
                <w:szCs w:val="22"/>
              </w:rPr>
            </w:pPr>
            <w:r w:rsidRPr="009D0B3C">
              <w:rPr>
                <w:rStyle w:val="normaltextrun"/>
                <w:rFonts w:ascii="Arial Nova" w:eastAsiaTheme="majorEastAsia" w:hAnsi="Arial Nova"/>
                <w:b/>
                <w:bCs/>
                <w:sz w:val="22"/>
                <w:szCs w:val="22"/>
              </w:rPr>
              <w:t xml:space="preserve">WBU co-led </w:t>
            </w:r>
            <w:r w:rsidR="009763A5" w:rsidRPr="009D0B3C">
              <w:rPr>
                <w:rStyle w:val="normaltextrun"/>
                <w:rFonts w:ascii="Arial Nova" w:eastAsiaTheme="majorEastAsia" w:hAnsi="Arial Nova"/>
                <w:b/>
                <w:bCs/>
                <w:sz w:val="22"/>
                <w:szCs w:val="22"/>
              </w:rPr>
              <w:t xml:space="preserve">efforts towards </w:t>
            </w:r>
            <w:r w:rsidRPr="009D0B3C">
              <w:rPr>
                <w:rStyle w:val="normaltextrun"/>
                <w:rFonts w:ascii="Arial Nova" w:eastAsiaTheme="majorEastAsia" w:hAnsi="Arial Nova"/>
                <w:b/>
                <w:bCs/>
                <w:sz w:val="22"/>
                <w:szCs w:val="22"/>
              </w:rPr>
              <w:t xml:space="preserve">the </w:t>
            </w:r>
            <w:hyperlink r:id="rId43" w:history="1">
              <w:r w:rsidRPr="009D0B3C">
                <w:rPr>
                  <w:rStyle w:val="Hyperlink"/>
                  <w:rFonts w:ascii="Arial Nova" w:eastAsiaTheme="majorEastAsia" w:hAnsi="Arial Nova"/>
                  <w:b/>
                  <w:bCs/>
                  <w:color w:val="auto"/>
                  <w:sz w:val="22"/>
                  <w:szCs w:val="22"/>
                </w:rPr>
                <w:t>Cities for All Campaign</w:t>
              </w:r>
            </w:hyperlink>
            <w:r w:rsidRPr="009D0B3C">
              <w:rPr>
                <w:rStyle w:val="normaltextrun"/>
                <w:rFonts w:ascii="Arial Nova" w:eastAsiaTheme="majorEastAsia" w:hAnsi="Arial Nova"/>
                <w:b/>
                <w:bCs/>
                <w:sz w:val="22"/>
                <w:szCs w:val="22"/>
              </w:rPr>
              <w:t xml:space="preserve">, </w:t>
            </w:r>
            <w:r w:rsidRPr="009D0B3C">
              <w:rPr>
                <w:rStyle w:val="normaltextrun"/>
                <w:rFonts w:ascii="Arial Nova" w:eastAsiaTheme="majorEastAsia" w:hAnsi="Arial Nova"/>
                <w:sz w:val="22"/>
                <w:szCs w:val="22"/>
              </w:rPr>
              <w:t xml:space="preserve">leveraging commitments from various cities and </w:t>
            </w:r>
            <w:r w:rsidR="009D49DF" w:rsidRPr="009D0B3C">
              <w:rPr>
                <w:rStyle w:val="normaltextrun"/>
                <w:rFonts w:ascii="Arial Nova" w:eastAsiaTheme="majorEastAsia" w:hAnsi="Arial Nova"/>
                <w:sz w:val="22"/>
                <w:szCs w:val="22"/>
              </w:rPr>
              <w:t>organisations</w:t>
            </w:r>
            <w:r w:rsidRPr="009D0B3C">
              <w:rPr>
                <w:rStyle w:val="normaltextrun"/>
                <w:rFonts w:ascii="Arial Nova" w:eastAsiaTheme="majorEastAsia" w:hAnsi="Arial Nova"/>
                <w:sz w:val="22"/>
                <w:szCs w:val="22"/>
              </w:rPr>
              <w:t>, and was among the pioneering signatories of the Global Compact on Inclusive and Accessible Cities, a framework WBU helped develop</w:t>
            </w:r>
            <w:r w:rsidRPr="009D0B3C">
              <w:rPr>
                <w:rStyle w:val="normaltextrun"/>
                <w:rFonts w:ascii="Arial Nova" w:eastAsiaTheme="majorEastAsia" w:hAnsi="Arial Nova"/>
                <w:b/>
                <w:bCs/>
                <w:sz w:val="22"/>
                <w:szCs w:val="22"/>
              </w:rPr>
              <w:t>.</w:t>
            </w:r>
          </w:p>
          <w:p w14:paraId="04FD6318" w14:textId="501B493F" w:rsidR="00EA3B39" w:rsidRPr="009D0B3C" w:rsidRDefault="5A6A13B6" w:rsidP="000E67EA">
            <w:pPr>
              <w:pStyle w:val="paragraph"/>
              <w:numPr>
                <w:ilvl w:val="0"/>
                <w:numId w:val="24"/>
              </w:numPr>
              <w:spacing w:before="0" w:beforeAutospacing="0" w:after="120" w:afterAutospacing="0"/>
              <w:ind w:left="342"/>
              <w:jc w:val="left"/>
              <w:textAlignment w:val="baseline"/>
              <w:rPr>
                <w:rStyle w:val="normaltextrun"/>
                <w:rFonts w:ascii="Arial Nova" w:hAnsi="Arial Nova"/>
                <w:sz w:val="22"/>
                <w:szCs w:val="22"/>
              </w:rPr>
            </w:pPr>
            <w:r w:rsidRPr="009D0B3C">
              <w:rPr>
                <w:rFonts w:ascii="Arial Nova" w:eastAsia="SimSun" w:hAnsi="Arial Nova"/>
                <w:b/>
                <w:bCs/>
                <w:sz w:val="22"/>
                <w:szCs w:val="22"/>
                <w:lang w:eastAsia="en-GB"/>
              </w:rPr>
              <w:t xml:space="preserve">WBU led cross-disability delegations at the </w:t>
            </w:r>
            <w:r w:rsidR="08AF6D81" w:rsidRPr="009D0B3C">
              <w:rPr>
                <w:rFonts w:ascii="Arial Nova" w:eastAsia="SimSun" w:hAnsi="Arial Nova"/>
                <w:b/>
                <w:bCs/>
                <w:sz w:val="22"/>
                <w:szCs w:val="22"/>
                <w:lang w:eastAsia="en-GB"/>
              </w:rPr>
              <w:t>World Urban Forum</w:t>
            </w:r>
            <w:r w:rsidR="1F98A9DA" w:rsidRPr="009D0B3C">
              <w:rPr>
                <w:rFonts w:ascii="Arial Nova" w:eastAsia="SimSun" w:hAnsi="Arial Nova"/>
                <w:b/>
                <w:bCs/>
                <w:sz w:val="22"/>
                <w:szCs w:val="22"/>
                <w:lang w:eastAsia="en-GB"/>
              </w:rPr>
              <w:t xml:space="preserve"> (WUF)</w:t>
            </w:r>
            <w:r w:rsidR="08AF6D81" w:rsidRPr="009D0B3C">
              <w:rPr>
                <w:rFonts w:ascii="Arial Nova" w:eastAsia="SimSun" w:hAnsi="Arial Nova"/>
                <w:b/>
                <w:bCs/>
                <w:sz w:val="22"/>
                <w:szCs w:val="22"/>
                <w:lang w:eastAsia="en-GB"/>
              </w:rPr>
              <w:t xml:space="preserve"> </w:t>
            </w:r>
            <w:hyperlink r:id="rId44">
              <w:r w:rsidR="029D2BE3" w:rsidRPr="009D0B3C">
                <w:rPr>
                  <w:rStyle w:val="Hyperlink"/>
                  <w:rFonts w:ascii="Arial Nova" w:eastAsia="Arial Nova" w:hAnsi="Arial Nova" w:cs="Arial Nova"/>
                  <w:b/>
                  <w:bCs/>
                  <w:color w:val="auto"/>
                  <w:sz w:val="22"/>
                  <w:szCs w:val="22"/>
                </w:rPr>
                <w:t>10</w:t>
              </w:r>
            </w:hyperlink>
            <w:r w:rsidR="029D2BE3" w:rsidRPr="009D0B3C">
              <w:rPr>
                <w:rFonts w:ascii="Arial Nova" w:eastAsia="Arial Nova" w:hAnsi="Arial Nova" w:cs="Arial Nova"/>
                <w:sz w:val="22"/>
                <w:szCs w:val="22"/>
              </w:rPr>
              <w:t xml:space="preserve"> </w:t>
            </w:r>
            <w:r w:rsidRPr="009D0B3C">
              <w:rPr>
                <w:rFonts w:ascii="Arial Nova" w:eastAsia="SimSun" w:hAnsi="Arial Nova"/>
                <w:b/>
                <w:bCs/>
                <w:sz w:val="22"/>
                <w:szCs w:val="22"/>
                <w:lang w:eastAsia="en-GB"/>
              </w:rPr>
              <w:t xml:space="preserve">and </w:t>
            </w:r>
            <w:hyperlink r:id="rId45">
              <w:r w:rsidR="73F3898E" w:rsidRPr="009D0B3C">
                <w:rPr>
                  <w:rStyle w:val="Hyperlink"/>
                  <w:rFonts w:ascii="Arial Nova" w:hAnsi="Arial Nova"/>
                  <w:b/>
                  <w:bCs/>
                  <w:color w:val="auto"/>
                  <w:sz w:val="22"/>
                  <w:szCs w:val="22"/>
                </w:rPr>
                <w:t>11</w:t>
              </w:r>
            </w:hyperlink>
            <w:r w:rsidRPr="009D0B3C">
              <w:rPr>
                <w:rFonts w:ascii="Arial Nova" w:eastAsia="SimSun" w:hAnsi="Arial Nova"/>
                <w:sz w:val="22"/>
                <w:szCs w:val="22"/>
                <w:lang w:eastAsia="en-GB"/>
              </w:rPr>
              <w:t xml:space="preserve">, </w:t>
            </w:r>
            <w:r w:rsidR="679D7D40" w:rsidRPr="009D0B3C">
              <w:rPr>
                <w:rFonts w:ascii="Arial Nova" w:eastAsia="SimSun" w:hAnsi="Arial Nova"/>
                <w:sz w:val="22"/>
                <w:szCs w:val="22"/>
                <w:lang w:eastAsia="en-GB"/>
              </w:rPr>
              <w:t xml:space="preserve">also </w:t>
            </w:r>
            <w:r w:rsidRPr="009D0B3C">
              <w:rPr>
                <w:rFonts w:ascii="Arial Nova" w:eastAsia="SimSun" w:hAnsi="Arial Nova"/>
                <w:sz w:val="22"/>
                <w:szCs w:val="22"/>
                <w:lang w:eastAsia="en-GB"/>
              </w:rPr>
              <w:t>supporting the development of outcome d</w:t>
            </w:r>
            <w:r w:rsidR="722B2A68" w:rsidRPr="009D0B3C">
              <w:rPr>
                <w:rFonts w:ascii="Arial Nova" w:eastAsia="SimSun" w:hAnsi="Arial Nova"/>
                <w:sz w:val="22"/>
                <w:szCs w:val="22"/>
                <w:lang w:eastAsia="en-GB"/>
              </w:rPr>
              <w:t>eclarations</w:t>
            </w:r>
            <w:r w:rsidR="3CEA26D0" w:rsidRPr="009D0B3C">
              <w:rPr>
                <w:rFonts w:ascii="Arial Nova" w:eastAsia="SimSun" w:hAnsi="Arial Nova"/>
                <w:sz w:val="22"/>
                <w:szCs w:val="22"/>
                <w:lang w:eastAsia="en-GB"/>
              </w:rPr>
              <w:t xml:space="preserve"> - </w:t>
            </w:r>
            <w:hyperlink r:id="rId46">
              <w:r w:rsidR="3CEA26D0" w:rsidRPr="009D0B3C">
                <w:rPr>
                  <w:rStyle w:val="Hyperlink"/>
                  <w:rFonts w:ascii="Arial Nova" w:hAnsi="Arial Nova"/>
                  <w:color w:val="auto"/>
                  <w:sz w:val="22"/>
                  <w:szCs w:val="22"/>
                </w:rPr>
                <w:t>Abu Dhabi Declared Actions</w:t>
              </w:r>
            </w:hyperlink>
            <w:r w:rsidR="2FC86F8B" w:rsidRPr="009D0B3C">
              <w:rPr>
                <w:rStyle w:val="normaltextrun"/>
                <w:rFonts w:ascii="Arial Nova" w:eastAsiaTheme="majorEastAsia" w:hAnsi="Arial Nova"/>
                <w:sz w:val="22"/>
                <w:szCs w:val="22"/>
              </w:rPr>
              <w:t xml:space="preserve"> and the </w:t>
            </w:r>
            <w:hyperlink r:id="rId47">
              <w:r w:rsidR="2FC86F8B" w:rsidRPr="009D0B3C">
                <w:rPr>
                  <w:rStyle w:val="Hyperlink"/>
                  <w:rFonts w:ascii="Arial Nova" w:hAnsi="Arial Nova"/>
                  <w:color w:val="auto"/>
                  <w:sz w:val="22"/>
                  <w:szCs w:val="22"/>
                </w:rPr>
                <w:t>Katowice Declared Actions</w:t>
              </w:r>
            </w:hyperlink>
            <w:r w:rsidR="0F7A8805" w:rsidRPr="009D0B3C">
              <w:rPr>
                <w:rStyle w:val="Hyperlink"/>
                <w:rFonts w:ascii="Arial Nova" w:hAnsi="Arial Nova"/>
                <w:color w:val="auto"/>
                <w:sz w:val="22"/>
                <w:szCs w:val="22"/>
              </w:rPr>
              <w:t>.</w:t>
            </w:r>
          </w:p>
          <w:p w14:paraId="2595DE1A" w14:textId="77777777" w:rsidR="000213A8" w:rsidRPr="009D0B3C" w:rsidRDefault="00B15393" w:rsidP="000E67EA">
            <w:pPr>
              <w:pStyle w:val="paragraph"/>
              <w:numPr>
                <w:ilvl w:val="0"/>
                <w:numId w:val="24"/>
              </w:numPr>
              <w:spacing w:before="0" w:beforeAutospacing="0" w:after="120" w:afterAutospacing="0"/>
              <w:ind w:left="342"/>
              <w:jc w:val="left"/>
              <w:textAlignment w:val="baseline"/>
              <w:rPr>
                <w:rStyle w:val="normaltextrun"/>
                <w:rFonts w:ascii="Arial Nova" w:hAnsi="Arial Nova"/>
                <w:sz w:val="22"/>
                <w:szCs w:val="22"/>
              </w:rPr>
            </w:pPr>
            <w:r w:rsidRPr="009D0B3C">
              <w:rPr>
                <w:rStyle w:val="normaltextrun"/>
                <w:rFonts w:ascii="Arial Nova" w:eastAsiaTheme="majorEastAsia" w:hAnsi="Arial Nova"/>
                <w:b/>
                <w:bCs/>
                <w:sz w:val="22"/>
                <w:szCs w:val="22"/>
              </w:rPr>
              <w:t xml:space="preserve">WBU advocated at the highest level, and uniquely </w:t>
            </w:r>
            <w:hyperlink r:id="rId48">
              <w:r w:rsidRPr="009D0B3C">
                <w:rPr>
                  <w:rStyle w:val="normaltextrun"/>
                  <w:rFonts w:ascii="Arial Nova" w:eastAsiaTheme="majorEastAsia" w:hAnsi="Arial Nova"/>
                  <w:b/>
                  <w:bCs/>
                  <w:sz w:val="22"/>
                  <w:szCs w:val="22"/>
                  <w:u w:val="single"/>
                </w:rPr>
                <w:t>addressed the United Nations General Assembly</w:t>
              </w:r>
            </w:hyperlink>
            <w:r w:rsidRPr="009D0B3C">
              <w:rPr>
                <w:rStyle w:val="normaltextrun"/>
                <w:rFonts w:ascii="Arial Nova" w:eastAsiaTheme="majorEastAsia" w:hAnsi="Arial Nova"/>
                <w:sz w:val="22"/>
                <w:szCs w:val="22"/>
              </w:rPr>
              <w:t xml:space="preserve"> with more than 90 member states and 700 mayors during the High-Level Meeting (HLM) on the implementation of the New Urban Agenda (NUA). </w:t>
            </w:r>
          </w:p>
          <w:p w14:paraId="250203C9" w14:textId="24F6520B" w:rsidR="00C934F6" w:rsidRPr="009D0B3C" w:rsidRDefault="000213A8" w:rsidP="000E67EA">
            <w:pPr>
              <w:pStyle w:val="paragraph"/>
              <w:numPr>
                <w:ilvl w:val="0"/>
                <w:numId w:val="24"/>
              </w:numPr>
              <w:spacing w:before="0" w:beforeAutospacing="0" w:after="120" w:afterAutospacing="0"/>
              <w:ind w:left="342"/>
              <w:jc w:val="left"/>
              <w:textAlignment w:val="baseline"/>
              <w:rPr>
                <w:rStyle w:val="normaltextrun"/>
                <w:rFonts w:ascii="Arial Nova" w:hAnsi="Arial Nova"/>
                <w:sz w:val="22"/>
                <w:szCs w:val="22"/>
              </w:rPr>
            </w:pPr>
            <w:r w:rsidRPr="009D0B3C">
              <w:rPr>
                <w:rStyle w:val="normaltextrun"/>
                <w:rFonts w:ascii="Arial Nova" w:hAnsi="Arial Nova"/>
                <w:b/>
                <w:bCs/>
                <w:sz w:val="22"/>
                <w:szCs w:val="22"/>
              </w:rPr>
              <w:t xml:space="preserve">WBU actively engaged in </w:t>
            </w:r>
            <w:r w:rsidR="00DD0462" w:rsidRPr="009D0B3C">
              <w:rPr>
                <w:rStyle w:val="normaltextrun"/>
                <w:rFonts w:ascii="Arial Nova" w:hAnsi="Arial Nova"/>
                <w:b/>
                <w:bCs/>
                <w:sz w:val="22"/>
                <w:szCs w:val="22"/>
              </w:rPr>
              <w:t xml:space="preserve">research and </w:t>
            </w:r>
            <w:r w:rsidRPr="009D0B3C">
              <w:rPr>
                <w:rStyle w:val="normaltextrun"/>
                <w:rFonts w:ascii="Arial Nova" w:hAnsi="Arial Nova"/>
                <w:b/>
                <w:bCs/>
                <w:sz w:val="22"/>
                <w:szCs w:val="22"/>
              </w:rPr>
              <w:t>shaping global policies for cities</w:t>
            </w:r>
            <w:r w:rsidRPr="009D0B3C">
              <w:rPr>
                <w:rStyle w:val="normaltextrun"/>
                <w:rFonts w:ascii="Arial Nova" w:hAnsi="Arial Nova"/>
                <w:sz w:val="22"/>
                <w:szCs w:val="22"/>
              </w:rPr>
              <w:t>, forming</w:t>
            </w:r>
            <w:r w:rsidR="00EE0C3A" w:rsidRPr="009D0B3C">
              <w:rPr>
                <w:rStyle w:val="normaltextrun"/>
                <w:rFonts w:ascii="Arial Nova" w:hAnsi="Arial Nova"/>
                <w:sz w:val="22"/>
                <w:szCs w:val="22"/>
              </w:rPr>
              <w:t xml:space="preserve"> </w:t>
            </w:r>
            <w:r w:rsidR="00DD2F23" w:rsidRPr="009D0B3C">
              <w:rPr>
                <w:rStyle w:val="normaltextrun"/>
                <w:rFonts w:ascii="Arial Nova" w:hAnsi="Arial Nova"/>
                <w:sz w:val="22"/>
                <w:szCs w:val="22"/>
              </w:rPr>
              <w:t>alliances</w:t>
            </w:r>
            <w:r w:rsidRPr="009D0B3C">
              <w:rPr>
                <w:rStyle w:val="normaltextrun"/>
                <w:rFonts w:ascii="Arial Nova" w:hAnsi="Arial Nova"/>
                <w:sz w:val="22"/>
                <w:szCs w:val="22"/>
              </w:rPr>
              <w:t xml:space="preserve"> with </w:t>
            </w:r>
            <w:r w:rsidR="00EE0C3A" w:rsidRPr="009D0B3C">
              <w:rPr>
                <w:rStyle w:val="normaltextrun"/>
                <w:rFonts w:ascii="Arial Nova" w:hAnsi="Arial Nova"/>
                <w:sz w:val="22"/>
                <w:szCs w:val="22"/>
              </w:rPr>
              <w:t xml:space="preserve">other </w:t>
            </w:r>
            <w:r w:rsidR="00A3675A" w:rsidRPr="009D0B3C">
              <w:rPr>
                <w:rStyle w:val="normaltextrun"/>
                <w:rFonts w:ascii="Arial Nova" w:hAnsi="Arial Nova"/>
                <w:sz w:val="22"/>
                <w:szCs w:val="22"/>
              </w:rPr>
              <w:t xml:space="preserve">advocacy </w:t>
            </w:r>
            <w:r w:rsidR="00EE0C3A" w:rsidRPr="009D0B3C">
              <w:rPr>
                <w:rStyle w:val="normaltextrun"/>
                <w:rFonts w:ascii="Arial Nova" w:hAnsi="Arial Nova"/>
                <w:sz w:val="22"/>
                <w:szCs w:val="22"/>
              </w:rPr>
              <w:t>g</w:t>
            </w:r>
            <w:r w:rsidRPr="009D0B3C">
              <w:rPr>
                <w:rStyle w:val="normaltextrun"/>
                <w:rFonts w:ascii="Arial Nova" w:hAnsi="Arial Nova"/>
                <w:sz w:val="22"/>
                <w:szCs w:val="22"/>
              </w:rPr>
              <w:t xml:space="preserve">roups </w:t>
            </w:r>
            <w:r w:rsidR="00803CA3" w:rsidRPr="009D0B3C">
              <w:rPr>
                <w:rStyle w:val="normaltextrun"/>
                <w:rFonts w:ascii="Arial Nova" w:hAnsi="Arial Nova"/>
                <w:sz w:val="22"/>
                <w:szCs w:val="22"/>
              </w:rPr>
              <w:t>including</w:t>
            </w:r>
            <w:r w:rsidR="00A3675A" w:rsidRPr="009D0B3C">
              <w:rPr>
                <w:rStyle w:val="normaltextrun"/>
                <w:rFonts w:ascii="Arial Nova" w:hAnsi="Arial Nova"/>
                <w:sz w:val="22"/>
                <w:szCs w:val="22"/>
              </w:rPr>
              <w:t xml:space="preserve"> </w:t>
            </w:r>
            <w:r w:rsidR="00803CA3" w:rsidRPr="009D0B3C">
              <w:rPr>
                <w:rStyle w:val="normaltextrun"/>
                <w:rFonts w:ascii="Arial Nova" w:hAnsi="Arial Nova"/>
                <w:sz w:val="22"/>
                <w:szCs w:val="22"/>
              </w:rPr>
              <w:t>GAP O</w:t>
            </w:r>
            <w:r w:rsidRPr="009D0B3C">
              <w:rPr>
                <w:rStyle w:val="normaltextrun"/>
                <w:rFonts w:ascii="Arial Nova" w:hAnsi="Arial Nova"/>
                <w:sz w:val="22"/>
                <w:szCs w:val="22"/>
              </w:rPr>
              <w:t xml:space="preserve">lder </w:t>
            </w:r>
            <w:r w:rsidR="00803CA3" w:rsidRPr="009D0B3C">
              <w:rPr>
                <w:rStyle w:val="normaltextrun"/>
                <w:rFonts w:ascii="Arial Nova" w:hAnsi="Arial Nova"/>
                <w:sz w:val="22"/>
                <w:szCs w:val="22"/>
              </w:rPr>
              <w:t>P</w:t>
            </w:r>
            <w:r w:rsidRPr="009D0B3C">
              <w:rPr>
                <w:rStyle w:val="normaltextrun"/>
                <w:rFonts w:ascii="Arial Nova" w:hAnsi="Arial Nova"/>
                <w:sz w:val="22"/>
                <w:szCs w:val="22"/>
              </w:rPr>
              <w:t>ersons</w:t>
            </w:r>
            <w:r w:rsidR="00803CA3" w:rsidRPr="009D0B3C">
              <w:rPr>
                <w:rStyle w:val="normaltextrun"/>
                <w:rFonts w:ascii="Arial Nova" w:hAnsi="Arial Nova"/>
                <w:sz w:val="22"/>
                <w:szCs w:val="22"/>
              </w:rPr>
              <w:t xml:space="preserve"> PCG</w:t>
            </w:r>
            <w:r w:rsidR="00EE0C3A" w:rsidRPr="009D0B3C">
              <w:rPr>
                <w:rStyle w:val="normaltextrun"/>
                <w:rFonts w:ascii="Arial Nova" w:hAnsi="Arial Nova"/>
                <w:sz w:val="22"/>
                <w:szCs w:val="22"/>
              </w:rPr>
              <w:t xml:space="preserve"> </w:t>
            </w:r>
            <w:r w:rsidR="00A3675A" w:rsidRPr="009D0B3C">
              <w:rPr>
                <w:rStyle w:val="normaltextrun"/>
                <w:rFonts w:ascii="Arial Nova" w:hAnsi="Arial Nova"/>
                <w:sz w:val="22"/>
                <w:szCs w:val="22"/>
              </w:rPr>
              <w:t xml:space="preserve">to promote inclusion and </w:t>
            </w:r>
            <w:r w:rsidR="004C5C5E" w:rsidRPr="009D0B3C">
              <w:rPr>
                <w:rStyle w:val="normaltextrun"/>
                <w:rFonts w:ascii="Arial Nova" w:hAnsi="Arial Nova"/>
                <w:sz w:val="22"/>
                <w:szCs w:val="22"/>
              </w:rPr>
              <w:t xml:space="preserve">access for all - </w:t>
            </w:r>
            <w:hyperlink r:id="rId49" w:history="1">
              <w:r w:rsidR="004C5C5E" w:rsidRPr="009D0B3C">
                <w:rPr>
                  <w:rStyle w:val="Hyperlink"/>
                  <w:rFonts w:ascii="Arial Nova" w:hAnsi="Arial Nova"/>
                  <w:color w:val="auto"/>
                  <w:sz w:val="22"/>
                  <w:szCs w:val="22"/>
                </w:rPr>
                <w:t>U</w:t>
              </w:r>
              <w:r w:rsidRPr="009D0B3C">
                <w:rPr>
                  <w:rStyle w:val="Hyperlink"/>
                  <w:rFonts w:ascii="Arial Nova" w:hAnsi="Arial Nova"/>
                  <w:color w:val="auto"/>
                  <w:sz w:val="22"/>
                  <w:szCs w:val="22"/>
                </w:rPr>
                <w:t>CLG Policy Paper on Inclusive and Accessible Cities</w:t>
              </w:r>
            </w:hyperlink>
            <w:r w:rsidR="001428D7" w:rsidRPr="009D0B3C">
              <w:rPr>
                <w:rStyle w:val="normaltextrun"/>
                <w:rFonts w:ascii="Arial Nova" w:hAnsi="Arial Nova"/>
                <w:sz w:val="22"/>
                <w:szCs w:val="22"/>
              </w:rPr>
              <w:t xml:space="preserve"> (</w:t>
            </w:r>
            <w:hyperlink r:id="rId50" w:history="1">
              <w:r w:rsidR="001428D7" w:rsidRPr="009D0B3C">
                <w:rPr>
                  <w:rStyle w:val="Hyperlink"/>
                  <w:rFonts w:ascii="Arial Nova" w:hAnsi="Arial Nova"/>
                  <w:color w:val="auto"/>
                  <w:sz w:val="22"/>
                  <w:szCs w:val="22"/>
                </w:rPr>
                <w:t>Easy</w:t>
              </w:r>
              <w:r w:rsidR="00C12905" w:rsidRPr="009D0B3C">
                <w:rPr>
                  <w:rStyle w:val="Hyperlink"/>
                  <w:rFonts w:ascii="Arial Nova" w:hAnsi="Arial Nova"/>
                  <w:color w:val="auto"/>
                  <w:sz w:val="22"/>
                  <w:szCs w:val="22"/>
                </w:rPr>
                <w:t>-</w:t>
              </w:r>
              <w:r w:rsidR="001428D7" w:rsidRPr="009D0B3C">
                <w:rPr>
                  <w:rStyle w:val="Hyperlink"/>
                  <w:rFonts w:ascii="Arial Nova" w:hAnsi="Arial Nova"/>
                  <w:color w:val="auto"/>
                  <w:sz w:val="22"/>
                  <w:szCs w:val="22"/>
                </w:rPr>
                <w:t>Read</w:t>
              </w:r>
            </w:hyperlink>
            <w:r w:rsidR="001428D7" w:rsidRPr="009D0B3C">
              <w:rPr>
                <w:rStyle w:val="normaltextrun"/>
                <w:rFonts w:ascii="Arial Nova" w:hAnsi="Arial Nova"/>
                <w:sz w:val="22"/>
                <w:szCs w:val="22"/>
              </w:rPr>
              <w:t>)</w:t>
            </w:r>
            <w:r w:rsidR="00DD0462" w:rsidRPr="009D0B3C">
              <w:rPr>
                <w:rStyle w:val="normaltextrun"/>
                <w:rFonts w:ascii="Arial Nova" w:hAnsi="Arial Nova"/>
                <w:sz w:val="22"/>
                <w:szCs w:val="22"/>
              </w:rPr>
              <w:t>,</w:t>
            </w:r>
            <w:r w:rsidR="00DD0462" w:rsidRPr="009D0B3C">
              <w:rPr>
                <w:rFonts w:ascii="Arial Nova" w:hAnsi="Arial Nova"/>
                <w:sz w:val="22"/>
                <w:szCs w:val="22"/>
              </w:rPr>
              <w:t xml:space="preserve"> </w:t>
            </w:r>
            <w:hyperlink r:id="rId51">
              <w:r w:rsidR="00DD0462" w:rsidRPr="009D0B3C">
                <w:rPr>
                  <w:rStyle w:val="Hyperlink"/>
                  <w:rFonts w:ascii="Arial Nova" w:hAnsi="Arial Nova"/>
                  <w:color w:val="auto"/>
                  <w:sz w:val="22"/>
                  <w:szCs w:val="22"/>
                </w:rPr>
                <w:t xml:space="preserve">Policy Brief on </w:t>
              </w:r>
              <w:r w:rsidR="008E6F65" w:rsidRPr="009D0B3C">
                <w:rPr>
                  <w:rStyle w:val="Hyperlink"/>
                  <w:rFonts w:ascii="Arial Nova" w:hAnsi="Arial Nova"/>
                  <w:color w:val="auto"/>
                  <w:sz w:val="22"/>
                  <w:szCs w:val="22"/>
                </w:rPr>
                <w:t>Localization</w:t>
              </w:r>
              <w:r w:rsidR="00DD0462" w:rsidRPr="009D0B3C">
                <w:rPr>
                  <w:rStyle w:val="Hyperlink"/>
                  <w:rFonts w:ascii="Arial Nova" w:hAnsi="Arial Nova"/>
                  <w:color w:val="auto"/>
                  <w:sz w:val="22"/>
                  <w:szCs w:val="22"/>
                </w:rPr>
                <w:t xml:space="preserve"> and Accessibility</w:t>
              </w:r>
            </w:hyperlink>
            <w:r w:rsidR="00DD0462" w:rsidRPr="009D0B3C">
              <w:rPr>
                <w:rStyle w:val="normaltextrun"/>
                <w:rFonts w:ascii="Arial Nova" w:hAnsi="Arial Nova"/>
                <w:b/>
                <w:bCs/>
                <w:sz w:val="22"/>
                <w:szCs w:val="22"/>
              </w:rPr>
              <w:t xml:space="preserve">, </w:t>
            </w:r>
            <w:hyperlink r:id="rId52" w:history="1">
              <w:r w:rsidR="00C934F6" w:rsidRPr="009D0B3C">
                <w:rPr>
                  <w:rStyle w:val="Hyperlink"/>
                  <w:rFonts w:ascii="Arial Nova" w:hAnsi="Arial Nova"/>
                  <w:color w:val="auto"/>
                  <w:sz w:val="22"/>
                  <w:szCs w:val="22"/>
                </w:rPr>
                <w:t>G</w:t>
              </w:r>
              <w:r w:rsidR="00DD0462" w:rsidRPr="009D0B3C">
                <w:rPr>
                  <w:rStyle w:val="Hyperlink"/>
                  <w:rFonts w:ascii="Arial Nova" w:hAnsi="Arial Nova"/>
                  <w:color w:val="auto"/>
                  <w:sz w:val="22"/>
                  <w:szCs w:val="22"/>
                </w:rPr>
                <w:t xml:space="preserve">lobal survey </w:t>
              </w:r>
              <w:r w:rsidR="006A0468" w:rsidRPr="009D0B3C">
                <w:rPr>
                  <w:rStyle w:val="Hyperlink"/>
                  <w:rFonts w:ascii="Arial Nova" w:hAnsi="Arial Nova"/>
                  <w:color w:val="auto"/>
                  <w:sz w:val="22"/>
                  <w:szCs w:val="22"/>
                </w:rPr>
                <w:t>on Accessibility and OPD Engagement</w:t>
              </w:r>
            </w:hyperlink>
            <w:r w:rsidR="006A0468" w:rsidRPr="009D0B3C">
              <w:rPr>
                <w:rStyle w:val="normaltextrun"/>
                <w:rFonts w:ascii="Arial Nova" w:hAnsi="Arial Nova"/>
                <w:sz w:val="22"/>
                <w:szCs w:val="22"/>
              </w:rPr>
              <w:t xml:space="preserve">. </w:t>
            </w:r>
          </w:p>
          <w:p w14:paraId="298737C8" w14:textId="71D82255" w:rsidR="00E906B1" w:rsidRPr="009D0B3C" w:rsidRDefault="00565327" w:rsidP="000E67EA">
            <w:pPr>
              <w:pStyle w:val="paragraph"/>
              <w:numPr>
                <w:ilvl w:val="0"/>
                <w:numId w:val="24"/>
              </w:numPr>
              <w:spacing w:before="0" w:beforeAutospacing="0" w:after="120" w:afterAutospacing="0"/>
              <w:ind w:left="342"/>
              <w:jc w:val="left"/>
              <w:textAlignment w:val="baseline"/>
              <w:rPr>
                <w:rStyle w:val="normaltextrun"/>
                <w:rFonts w:eastAsiaTheme="majorEastAsia"/>
                <w:sz w:val="22"/>
                <w:szCs w:val="22"/>
                <w:lang w:eastAsia="en-GB"/>
              </w:rPr>
            </w:pPr>
            <w:r w:rsidRPr="009D0B3C">
              <w:rPr>
                <w:rStyle w:val="normaltextrun"/>
                <w:rFonts w:ascii="Arial Nova" w:hAnsi="Arial Nova"/>
                <w:b/>
                <w:bCs/>
                <w:sz w:val="22"/>
                <w:szCs w:val="22"/>
              </w:rPr>
              <w:t>WBU influenced UN-Habitat Assembly resolutions</w:t>
            </w:r>
            <w:r w:rsidRPr="009D0B3C">
              <w:rPr>
                <w:rStyle w:val="normaltextrun"/>
                <w:rFonts w:ascii="Arial Nova" w:hAnsi="Arial Nova"/>
                <w:sz w:val="22"/>
                <w:szCs w:val="22"/>
              </w:rPr>
              <w:t xml:space="preserve"> by collaborating with representatives from UN member states, notably contributing to the inclusion of accessibility in the Smart Cities Resolution.</w:t>
            </w:r>
          </w:p>
        </w:tc>
      </w:tr>
    </w:tbl>
    <w:p w14:paraId="6BAD1E0A" w14:textId="77777777" w:rsidR="00930BF3" w:rsidRPr="00500F82" w:rsidRDefault="00930BF3" w:rsidP="0022478D">
      <w:pPr>
        <w:rPr>
          <w:rStyle w:val="normaltextrun"/>
          <w:rFonts w:eastAsiaTheme="majorEastAsia" w:cs="Segoe UI"/>
          <w:b/>
          <w:bCs/>
        </w:rPr>
      </w:pPr>
    </w:p>
    <w:p w14:paraId="4D9DAB1E" w14:textId="521E8A7D" w:rsidR="00930BF3" w:rsidRPr="00500F82" w:rsidRDefault="007C290C" w:rsidP="0004351F">
      <w:pPr>
        <w:pStyle w:val="Heading2"/>
        <w:rPr>
          <w:rStyle w:val="normaltextrun"/>
          <w:rFonts w:cs="Segoe UI"/>
          <w:b/>
          <w:bCs/>
        </w:rPr>
      </w:pPr>
      <w:bookmarkStart w:id="29" w:name="_Toc165972219"/>
      <w:r w:rsidRPr="00500F82">
        <w:rPr>
          <w:rStyle w:val="normaltextrun"/>
          <w:rFonts w:cs="Segoe UI"/>
          <w:b/>
          <w:bCs/>
        </w:rPr>
        <w:t>Leadership and expertise</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9D0B3C" w:rsidRPr="009D0B3C" w14:paraId="7574366B" w14:textId="77777777" w:rsidTr="007819DD">
        <w:tc>
          <w:tcPr>
            <w:tcW w:w="1615" w:type="dxa"/>
          </w:tcPr>
          <w:p w14:paraId="2F7C0345" w14:textId="77777777" w:rsidR="0004351F" w:rsidRPr="007819DD" w:rsidRDefault="0004351F" w:rsidP="00AC75AF">
            <w:pPr>
              <w:rPr>
                <w:rStyle w:val="normaltextrun"/>
                <w:rFonts w:eastAsiaTheme="majorEastAsia" w:cs="Segoe UI"/>
                <w:b/>
                <w:bCs/>
                <w:color w:val="FFFFFF" w:themeColor="background1"/>
                <w:sz w:val="16"/>
                <w:szCs w:val="16"/>
              </w:rPr>
            </w:pPr>
            <w:r w:rsidRPr="007819DD">
              <w:rPr>
                <w:color w:val="FFFFFF" w:themeColor="background1"/>
                <w:sz w:val="16"/>
                <w:szCs w:val="16"/>
              </w:rPr>
              <w:t xml:space="preserve">Icon </w:t>
            </w:r>
          </w:p>
        </w:tc>
        <w:tc>
          <w:tcPr>
            <w:tcW w:w="7735" w:type="dxa"/>
          </w:tcPr>
          <w:p w14:paraId="43963B78" w14:textId="77777777" w:rsidR="0004351F" w:rsidRPr="007819DD" w:rsidRDefault="0004351F" w:rsidP="00AC75AF">
            <w:pPr>
              <w:rPr>
                <w:rStyle w:val="normaltextrun"/>
                <w:rFonts w:eastAsiaTheme="majorEastAsia" w:cs="Segoe UI"/>
                <w:b/>
                <w:bCs/>
                <w:color w:val="FFFFFF" w:themeColor="background1"/>
                <w:sz w:val="16"/>
                <w:szCs w:val="16"/>
              </w:rPr>
            </w:pPr>
            <w:r w:rsidRPr="007819DD">
              <w:rPr>
                <w:color w:val="FFFFFF" w:themeColor="background1"/>
                <w:sz w:val="16"/>
                <w:szCs w:val="16"/>
              </w:rPr>
              <w:t>Achievements</w:t>
            </w:r>
          </w:p>
        </w:tc>
      </w:tr>
      <w:tr w:rsidR="009D0B3C" w:rsidRPr="009D0B3C" w14:paraId="0FF1EE36" w14:textId="77777777" w:rsidTr="007819DD">
        <w:tc>
          <w:tcPr>
            <w:tcW w:w="1615" w:type="dxa"/>
          </w:tcPr>
          <w:p w14:paraId="0658A02F" w14:textId="67D0092B" w:rsidR="0004351F" w:rsidRPr="009D0B3C" w:rsidRDefault="00012CFF" w:rsidP="00CC41D2">
            <w:pPr>
              <w:spacing w:before="240" w:after="120"/>
              <w:ind w:left="-29"/>
              <w:jc w:val="center"/>
              <w:rPr>
                <w:rStyle w:val="normaltextrun"/>
                <w:rFonts w:eastAsiaTheme="majorEastAsia"/>
                <w:sz w:val="22"/>
                <w:szCs w:val="22"/>
              </w:rPr>
            </w:pPr>
            <w:r w:rsidRPr="009D0B3C">
              <w:rPr>
                <w:rStyle w:val="normaltextrun"/>
                <w:rFonts w:eastAsiaTheme="majorEastAsia" w:cs="Segoe UI"/>
                <w:b/>
                <w:bCs/>
                <w:noProof/>
              </w:rPr>
              <w:drawing>
                <wp:inline distT="0" distB="0" distL="0" distR="0" wp14:anchorId="32FCB0D5" wp14:editId="51B6AE9A">
                  <wp:extent cx="868680" cy="868680"/>
                  <wp:effectExtent l="0" t="0" r="0" b="7620"/>
                  <wp:docPr id="1733203214" name="Picture 1" descr="a ligh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03214" name="Picture 1" descr="a light bulb"/>
                          <pic:cNvPicPr/>
                        </pic:nvPicPr>
                        <pic:blipFill>
                          <a:blip r:embed="rId53"/>
                          <a:stretch>
                            <a:fillRect/>
                          </a:stretch>
                        </pic:blipFill>
                        <pic:spPr>
                          <a:xfrm>
                            <a:off x="0" y="0"/>
                            <a:ext cx="868680" cy="868680"/>
                          </a:xfrm>
                          <a:prstGeom prst="rect">
                            <a:avLst/>
                          </a:prstGeom>
                        </pic:spPr>
                      </pic:pic>
                    </a:graphicData>
                  </a:graphic>
                </wp:inline>
              </w:drawing>
            </w:r>
          </w:p>
        </w:tc>
        <w:tc>
          <w:tcPr>
            <w:tcW w:w="7735" w:type="dxa"/>
          </w:tcPr>
          <w:p w14:paraId="6ED79509" w14:textId="018545BE" w:rsidR="00376C4B" w:rsidRPr="009D0B3C" w:rsidRDefault="6A2FAE54" w:rsidP="000E67EA">
            <w:pPr>
              <w:pStyle w:val="paragraph"/>
              <w:numPr>
                <w:ilvl w:val="0"/>
                <w:numId w:val="24"/>
              </w:numPr>
              <w:spacing w:before="120" w:beforeAutospacing="0" w:after="120" w:afterAutospacing="0"/>
              <w:ind w:left="346"/>
              <w:jc w:val="left"/>
              <w:rPr>
                <w:rStyle w:val="eop"/>
                <w:rFonts w:ascii="Arial Nova" w:hAnsi="Arial Nova"/>
                <w:sz w:val="22"/>
                <w:szCs w:val="22"/>
              </w:rPr>
            </w:pPr>
            <w:r w:rsidRPr="009D0B3C">
              <w:rPr>
                <w:rStyle w:val="normaltextrun"/>
                <w:rFonts w:ascii="Arial Nova" w:eastAsiaTheme="majorEastAsia" w:hAnsi="Arial Nova"/>
                <w:b/>
                <w:bCs/>
                <w:sz w:val="22"/>
                <w:szCs w:val="22"/>
              </w:rPr>
              <w:t xml:space="preserve">WBU earned a seat in </w:t>
            </w:r>
            <w:r w:rsidR="34E4915A" w:rsidRPr="009D0B3C">
              <w:rPr>
                <w:rStyle w:val="normaltextrun"/>
                <w:rFonts w:ascii="Arial Nova" w:eastAsiaTheme="majorEastAsia" w:hAnsi="Arial Nova"/>
                <w:b/>
                <w:bCs/>
                <w:sz w:val="22"/>
                <w:szCs w:val="22"/>
              </w:rPr>
              <w:t xml:space="preserve">key </w:t>
            </w:r>
            <w:r w:rsidRPr="009D0B3C">
              <w:rPr>
                <w:rStyle w:val="normaltextrun"/>
                <w:rFonts w:ascii="Arial Nova" w:eastAsiaTheme="majorEastAsia" w:hAnsi="Arial Nova"/>
                <w:b/>
                <w:bCs/>
                <w:sz w:val="22"/>
                <w:szCs w:val="22"/>
              </w:rPr>
              <w:t>advisory groups</w:t>
            </w:r>
            <w:r w:rsidRPr="009D0B3C">
              <w:rPr>
                <w:rStyle w:val="normaltextrun"/>
                <w:rFonts w:ascii="Arial Nova" w:eastAsiaTheme="majorEastAsia" w:hAnsi="Arial Nova"/>
                <w:sz w:val="22"/>
                <w:szCs w:val="22"/>
              </w:rPr>
              <w:t xml:space="preserve"> including UN-Habitat’s Stakeholder Advisory Group Enterprise </w:t>
            </w:r>
            <w:r w:rsidR="6EB93CEA" w:rsidRPr="009D0B3C">
              <w:rPr>
                <w:rStyle w:val="normaltextrun"/>
                <w:rFonts w:ascii="Arial Nova" w:eastAsiaTheme="majorEastAsia" w:hAnsi="Arial Nova"/>
                <w:sz w:val="22"/>
                <w:szCs w:val="22"/>
              </w:rPr>
              <w:t xml:space="preserve">(SAGE) </w:t>
            </w:r>
            <w:r w:rsidRPr="009D0B3C">
              <w:rPr>
                <w:rStyle w:val="normaltextrun"/>
                <w:rFonts w:ascii="Arial Nova" w:eastAsiaTheme="majorEastAsia" w:hAnsi="Arial Nova"/>
                <w:sz w:val="22"/>
                <w:szCs w:val="22"/>
              </w:rPr>
              <w:t>and the Smart Cities for All Advisory Committee of the Global Initiative for Inclusive Information and Communication Technologies (G3ICT).</w:t>
            </w:r>
            <w:r w:rsidRPr="009D0B3C">
              <w:rPr>
                <w:rStyle w:val="eop"/>
                <w:rFonts w:ascii="Arial Nova" w:hAnsi="Arial Nova"/>
                <w:sz w:val="22"/>
                <w:szCs w:val="22"/>
              </w:rPr>
              <w:t> </w:t>
            </w:r>
          </w:p>
          <w:p w14:paraId="5F7D5E5F" w14:textId="40CD5289" w:rsidR="00376C4B" w:rsidRPr="009D0B3C" w:rsidRDefault="6A2FAE54" w:rsidP="000E67EA">
            <w:pPr>
              <w:pStyle w:val="paragraph"/>
              <w:numPr>
                <w:ilvl w:val="0"/>
                <w:numId w:val="24"/>
              </w:numPr>
              <w:spacing w:before="0" w:beforeAutospacing="0" w:after="120" w:afterAutospacing="0"/>
              <w:ind w:left="346"/>
              <w:jc w:val="left"/>
              <w:textAlignment w:val="baseline"/>
              <w:rPr>
                <w:rStyle w:val="normaltextrun"/>
                <w:rFonts w:ascii="Arial Nova" w:hAnsi="Arial Nova"/>
                <w:sz w:val="22"/>
                <w:szCs w:val="22"/>
              </w:rPr>
            </w:pPr>
            <w:r w:rsidRPr="009D0B3C">
              <w:rPr>
                <w:rStyle w:val="normaltextrun"/>
                <w:rFonts w:ascii="Arial Nova" w:eastAsiaTheme="majorEastAsia" w:hAnsi="Arial Nova"/>
                <w:b/>
                <w:bCs/>
                <w:sz w:val="22"/>
                <w:szCs w:val="22"/>
              </w:rPr>
              <w:t>WBU became the co-chair of the Persons with Disabilities Partner Constituency Group</w:t>
            </w:r>
            <w:r w:rsidRPr="009D0B3C">
              <w:rPr>
                <w:rStyle w:val="normaltextrun"/>
                <w:rFonts w:ascii="Arial Nova" w:eastAsiaTheme="majorEastAsia" w:hAnsi="Arial Nova"/>
                <w:sz w:val="22"/>
                <w:szCs w:val="22"/>
              </w:rPr>
              <w:t xml:space="preserve"> </w:t>
            </w:r>
            <w:r w:rsidR="5351078D" w:rsidRPr="009D0B3C">
              <w:rPr>
                <w:rStyle w:val="normaltextrun"/>
                <w:rFonts w:ascii="Arial Nova" w:eastAsiaTheme="majorEastAsia" w:hAnsi="Arial Nova"/>
                <w:b/>
                <w:bCs/>
                <w:sz w:val="22"/>
                <w:szCs w:val="22"/>
              </w:rPr>
              <w:t xml:space="preserve">in the General Assembly of Partners </w:t>
            </w:r>
            <w:r w:rsidRPr="009D0B3C">
              <w:rPr>
                <w:rStyle w:val="normaltextrun"/>
                <w:rFonts w:ascii="Arial Nova" w:eastAsiaTheme="majorEastAsia" w:hAnsi="Arial Nova"/>
                <w:sz w:val="22"/>
                <w:szCs w:val="22"/>
              </w:rPr>
              <w:t>which is the formally recognized stakeholder engagement mechanism for the implementation of the New Urban Agenda, creating space for WBU members and OPD partners including International Disability Alliance to engage.</w:t>
            </w:r>
          </w:p>
          <w:p w14:paraId="679A5620" w14:textId="68512768" w:rsidR="00376C4B" w:rsidRPr="009D0B3C" w:rsidRDefault="00376C4B" w:rsidP="000E67EA">
            <w:pPr>
              <w:pStyle w:val="paragraph"/>
              <w:numPr>
                <w:ilvl w:val="0"/>
                <w:numId w:val="24"/>
              </w:numPr>
              <w:spacing w:before="0" w:beforeAutospacing="0" w:after="120" w:afterAutospacing="0"/>
              <w:ind w:left="346"/>
              <w:jc w:val="left"/>
              <w:textAlignment w:val="baseline"/>
              <w:rPr>
                <w:rStyle w:val="normaltextrun"/>
                <w:rFonts w:ascii="Arial Nova" w:hAnsi="Arial Nova"/>
                <w:sz w:val="22"/>
                <w:szCs w:val="22"/>
              </w:rPr>
            </w:pPr>
            <w:r w:rsidRPr="009D0B3C">
              <w:rPr>
                <w:rStyle w:val="normaltextrun"/>
                <w:rFonts w:ascii="Arial Nova" w:hAnsi="Arial Nova"/>
                <w:b/>
                <w:bCs/>
                <w:sz w:val="22"/>
                <w:szCs w:val="22"/>
              </w:rPr>
              <w:t xml:space="preserve">WBU </w:t>
            </w:r>
            <w:r w:rsidR="00E23CDC" w:rsidRPr="009D0B3C">
              <w:rPr>
                <w:rStyle w:val="normaltextrun"/>
                <w:rFonts w:ascii="Arial Nova" w:hAnsi="Arial Nova"/>
                <w:b/>
                <w:bCs/>
                <w:sz w:val="22"/>
                <w:szCs w:val="22"/>
              </w:rPr>
              <w:t xml:space="preserve">participated as </w:t>
            </w:r>
            <w:r w:rsidR="002A021D" w:rsidRPr="009D0B3C">
              <w:rPr>
                <w:rStyle w:val="normaltextrun"/>
                <w:rFonts w:ascii="Arial Nova" w:hAnsi="Arial Nova"/>
                <w:b/>
                <w:bCs/>
                <w:sz w:val="22"/>
                <w:szCs w:val="22"/>
              </w:rPr>
              <w:t xml:space="preserve">an </w:t>
            </w:r>
            <w:r w:rsidR="00E23CDC" w:rsidRPr="009D0B3C">
              <w:rPr>
                <w:rStyle w:val="normaltextrun"/>
                <w:rFonts w:ascii="Arial Nova" w:hAnsi="Arial Nova"/>
                <w:b/>
                <w:bCs/>
                <w:sz w:val="22"/>
                <w:szCs w:val="22"/>
              </w:rPr>
              <w:t>expert and advisor</w:t>
            </w:r>
            <w:r w:rsidRPr="009D0B3C">
              <w:rPr>
                <w:rStyle w:val="normaltextrun"/>
                <w:rFonts w:ascii="Arial Nova" w:hAnsi="Arial Nova"/>
                <w:b/>
                <w:bCs/>
                <w:sz w:val="22"/>
                <w:szCs w:val="22"/>
              </w:rPr>
              <w:t xml:space="preserve"> in the production of </w:t>
            </w:r>
            <w:hyperlink r:id="rId54">
              <w:r w:rsidRPr="009D0B3C">
                <w:rPr>
                  <w:rStyle w:val="Hyperlink"/>
                  <w:rFonts w:ascii="Arial Nova" w:hAnsi="Arial Nova"/>
                  <w:color w:val="auto"/>
                  <w:sz w:val="22"/>
                  <w:szCs w:val="22"/>
                </w:rPr>
                <w:t xml:space="preserve">UN's 2023 SDG 11 Synthesis Report </w:t>
              </w:r>
            </w:hyperlink>
            <w:r w:rsidRPr="009D0B3C">
              <w:rPr>
                <w:rStyle w:val="normaltextrun"/>
                <w:rFonts w:ascii="Arial Nova" w:hAnsi="Arial Nova"/>
                <w:sz w:val="22"/>
                <w:szCs w:val="22"/>
              </w:rPr>
              <w:t xml:space="preserve"> ensuring that accessibility is addressed in the report, its recommendations, and at the heart of SDG 11. </w:t>
            </w:r>
          </w:p>
          <w:p w14:paraId="29AA93B9" w14:textId="17B73798" w:rsidR="0004351F" w:rsidRPr="009D0B3C" w:rsidRDefault="0004351F" w:rsidP="00376C4B">
            <w:pPr>
              <w:pStyle w:val="ListParagraph"/>
              <w:spacing w:after="120"/>
              <w:rPr>
                <w:rStyle w:val="normaltextrun"/>
                <w:rFonts w:eastAsiaTheme="majorEastAsia"/>
                <w:sz w:val="22"/>
                <w:szCs w:val="22"/>
              </w:rPr>
            </w:pPr>
          </w:p>
        </w:tc>
      </w:tr>
    </w:tbl>
    <w:p w14:paraId="64821425" w14:textId="77777777" w:rsidR="002F1C62" w:rsidRPr="00500F82" w:rsidRDefault="002F1C62" w:rsidP="0022478D">
      <w:pPr>
        <w:rPr>
          <w:rStyle w:val="normaltextrun"/>
          <w:rFonts w:eastAsiaTheme="majorEastAsia" w:cs="Segoe UI"/>
          <w:b/>
          <w:bCs/>
        </w:rPr>
      </w:pPr>
    </w:p>
    <w:p w14:paraId="67BE5169" w14:textId="77777777" w:rsidR="002A021D" w:rsidRPr="00500F82" w:rsidRDefault="002A021D" w:rsidP="002A021D">
      <w:pPr>
        <w:pStyle w:val="Heading2"/>
        <w:rPr>
          <w:rStyle w:val="normaltextrun"/>
          <w:rFonts w:cs="Segoe UI"/>
        </w:rPr>
      </w:pPr>
      <w:bookmarkStart w:id="30" w:name="_Toc165972220"/>
      <w:r w:rsidRPr="00500F82">
        <w:rPr>
          <w:rStyle w:val="normaltextrun"/>
          <w:rFonts w:cs="Segoe UI"/>
          <w:b/>
          <w:bCs/>
        </w:rPr>
        <w:lastRenderedPageBreak/>
        <w:t>Sharing knowledge</w:t>
      </w:r>
      <w:bookmarkEnd w:id="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9D0B3C" w:rsidRPr="009D0B3C" w14:paraId="5AEC37FD" w14:textId="77777777" w:rsidTr="007819DD">
        <w:tc>
          <w:tcPr>
            <w:tcW w:w="1615" w:type="dxa"/>
          </w:tcPr>
          <w:p w14:paraId="6D7C9997" w14:textId="77777777" w:rsidR="00CC41D2" w:rsidRPr="007819DD" w:rsidRDefault="00CC41D2" w:rsidP="00AC75AF">
            <w:pPr>
              <w:rPr>
                <w:rStyle w:val="normaltextrun"/>
                <w:rFonts w:eastAsiaTheme="majorEastAsia" w:cs="Segoe UI"/>
                <w:b/>
                <w:bCs/>
                <w:color w:val="FFFFFF" w:themeColor="background1"/>
                <w:sz w:val="16"/>
                <w:szCs w:val="16"/>
              </w:rPr>
            </w:pPr>
            <w:r w:rsidRPr="007819DD">
              <w:rPr>
                <w:color w:val="FFFFFF" w:themeColor="background1"/>
                <w:sz w:val="16"/>
                <w:szCs w:val="16"/>
              </w:rPr>
              <w:t xml:space="preserve">Icon </w:t>
            </w:r>
          </w:p>
        </w:tc>
        <w:tc>
          <w:tcPr>
            <w:tcW w:w="7735" w:type="dxa"/>
          </w:tcPr>
          <w:p w14:paraId="601D30F6" w14:textId="77777777" w:rsidR="00CC41D2" w:rsidRPr="007819DD" w:rsidRDefault="00CC41D2" w:rsidP="00AC75AF">
            <w:pPr>
              <w:rPr>
                <w:rStyle w:val="normaltextrun"/>
                <w:rFonts w:eastAsiaTheme="majorEastAsia" w:cs="Segoe UI"/>
                <w:b/>
                <w:bCs/>
                <w:color w:val="FFFFFF" w:themeColor="background1"/>
                <w:sz w:val="16"/>
                <w:szCs w:val="16"/>
              </w:rPr>
            </w:pPr>
            <w:r w:rsidRPr="007819DD">
              <w:rPr>
                <w:color w:val="FFFFFF" w:themeColor="background1"/>
                <w:sz w:val="16"/>
                <w:szCs w:val="16"/>
              </w:rPr>
              <w:t>Achievements</w:t>
            </w:r>
          </w:p>
        </w:tc>
      </w:tr>
      <w:tr w:rsidR="009D0B3C" w:rsidRPr="009D0B3C" w14:paraId="24C316A0" w14:textId="77777777" w:rsidTr="007819DD">
        <w:tc>
          <w:tcPr>
            <w:tcW w:w="1615" w:type="dxa"/>
          </w:tcPr>
          <w:p w14:paraId="332CD0F5" w14:textId="6E3178B4" w:rsidR="00CC41D2" w:rsidRPr="009D0B3C" w:rsidRDefault="00990B9A" w:rsidP="00AC75AF">
            <w:pPr>
              <w:spacing w:before="240" w:after="120"/>
              <w:ind w:left="-29"/>
              <w:jc w:val="center"/>
              <w:rPr>
                <w:rStyle w:val="normaltextrun"/>
                <w:rFonts w:eastAsiaTheme="majorEastAsia"/>
                <w:sz w:val="22"/>
                <w:szCs w:val="22"/>
              </w:rPr>
            </w:pPr>
            <w:r w:rsidRPr="009D0B3C">
              <w:rPr>
                <w:rStyle w:val="normaltextrun"/>
                <w:rFonts w:eastAsiaTheme="majorEastAsia" w:cs="Segoe UI"/>
                <w:noProof/>
              </w:rPr>
              <w:drawing>
                <wp:inline distT="0" distB="0" distL="0" distR="0" wp14:anchorId="7AF0744B" wp14:editId="4688E260">
                  <wp:extent cx="868680" cy="868680"/>
                  <wp:effectExtent l="0" t="0" r="0" b="7620"/>
                  <wp:docPr id="463181897" name="Picture 1" descr="A yellow book with a blue circle and red dot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81897" name="Picture 1" descr="A yellow book with a blue circle and red dots on it"/>
                          <pic:cNvPicPr/>
                        </pic:nvPicPr>
                        <pic:blipFill>
                          <a:blip r:embed="rId55"/>
                          <a:stretch>
                            <a:fillRect/>
                          </a:stretch>
                        </pic:blipFill>
                        <pic:spPr>
                          <a:xfrm>
                            <a:off x="0" y="0"/>
                            <a:ext cx="868680" cy="868680"/>
                          </a:xfrm>
                          <a:prstGeom prst="rect">
                            <a:avLst/>
                          </a:prstGeom>
                        </pic:spPr>
                      </pic:pic>
                    </a:graphicData>
                  </a:graphic>
                </wp:inline>
              </w:drawing>
            </w:r>
          </w:p>
        </w:tc>
        <w:tc>
          <w:tcPr>
            <w:tcW w:w="7735" w:type="dxa"/>
          </w:tcPr>
          <w:p w14:paraId="04D52399" w14:textId="7F70B6E4" w:rsidR="009B3F7D" w:rsidRPr="009D0B3C" w:rsidRDefault="73B11A70" w:rsidP="000E67EA">
            <w:pPr>
              <w:pStyle w:val="ListParagraph"/>
              <w:numPr>
                <w:ilvl w:val="0"/>
                <w:numId w:val="25"/>
              </w:numPr>
              <w:spacing w:before="120" w:after="120"/>
              <w:ind w:left="346"/>
              <w:contextualSpacing w:val="0"/>
              <w:jc w:val="left"/>
              <w:rPr>
                <w:rStyle w:val="normaltextrun"/>
                <w:rFonts w:eastAsiaTheme="majorEastAsia"/>
                <w:sz w:val="22"/>
                <w:szCs w:val="22"/>
              </w:rPr>
            </w:pPr>
            <w:r w:rsidRPr="009D0B3C">
              <w:rPr>
                <w:rStyle w:val="normaltextrun"/>
                <w:rFonts w:eastAsiaTheme="majorEastAsia"/>
                <w:b/>
                <w:bCs/>
                <w:sz w:val="22"/>
                <w:szCs w:val="22"/>
                <w:lang w:eastAsia="en-CA"/>
              </w:rPr>
              <w:t xml:space="preserve">WBU </w:t>
            </w:r>
            <w:r w:rsidR="131D3C1B" w:rsidRPr="009D0B3C">
              <w:rPr>
                <w:rStyle w:val="normaltextrun"/>
                <w:rFonts w:eastAsiaTheme="majorEastAsia"/>
                <w:b/>
                <w:bCs/>
                <w:sz w:val="22"/>
                <w:szCs w:val="22"/>
                <w:lang w:eastAsia="en-CA"/>
              </w:rPr>
              <w:t>co-</w:t>
            </w:r>
            <w:r w:rsidRPr="009D0B3C">
              <w:rPr>
                <w:rStyle w:val="normaltextrun"/>
                <w:rFonts w:eastAsiaTheme="majorEastAsia"/>
                <w:b/>
                <w:bCs/>
                <w:sz w:val="22"/>
                <w:szCs w:val="22"/>
                <w:lang w:eastAsia="en-CA"/>
              </w:rPr>
              <w:t>develo</w:t>
            </w:r>
            <w:r w:rsidR="131D3C1B" w:rsidRPr="009D0B3C">
              <w:rPr>
                <w:rStyle w:val="normaltextrun"/>
                <w:rFonts w:eastAsiaTheme="majorEastAsia"/>
                <w:b/>
                <w:bCs/>
                <w:sz w:val="22"/>
                <w:szCs w:val="22"/>
                <w:lang w:eastAsia="en-CA"/>
              </w:rPr>
              <w:t>ped</w:t>
            </w:r>
            <w:r w:rsidRPr="009D0B3C">
              <w:rPr>
                <w:rStyle w:val="normaltextrun"/>
                <w:rFonts w:eastAsiaTheme="majorEastAsia"/>
                <w:b/>
                <w:bCs/>
                <w:sz w:val="22"/>
                <w:szCs w:val="22"/>
                <w:lang w:eastAsia="en-CA"/>
              </w:rPr>
              <w:t xml:space="preserve"> and </w:t>
            </w:r>
            <w:r w:rsidR="131D3C1B" w:rsidRPr="009D0B3C">
              <w:rPr>
                <w:rStyle w:val="normaltextrun"/>
                <w:rFonts w:eastAsiaTheme="majorEastAsia"/>
                <w:b/>
                <w:bCs/>
                <w:sz w:val="22"/>
                <w:szCs w:val="22"/>
                <w:lang w:eastAsia="en-CA"/>
              </w:rPr>
              <w:t>co-implemented</w:t>
            </w:r>
            <w:r w:rsidRPr="009D0B3C">
              <w:rPr>
                <w:rStyle w:val="normaltextrun"/>
                <w:rFonts w:eastAsiaTheme="majorEastAsia"/>
                <w:b/>
                <w:bCs/>
                <w:sz w:val="22"/>
                <w:szCs w:val="22"/>
                <w:lang w:eastAsia="en-CA"/>
              </w:rPr>
              <w:t xml:space="preserve"> </w:t>
            </w:r>
            <w:hyperlink r:id="rId56">
              <w:r w:rsidR="62C8BEAB" w:rsidRPr="009D0B3C">
                <w:rPr>
                  <w:rStyle w:val="Hyperlink"/>
                  <w:rFonts w:eastAsia="Arial Nova" w:cs="Arial Nova"/>
                  <w:b/>
                  <w:bCs/>
                  <w:color w:val="auto"/>
                  <w:sz w:val="22"/>
                  <w:szCs w:val="22"/>
                </w:rPr>
                <w:t>Accessibility GO! A Guide to Action</w:t>
              </w:r>
            </w:hyperlink>
            <w:r w:rsidRPr="009D0B3C">
              <w:rPr>
                <w:rStyle w:val="normaltextrun"/>
                <w:rFonts w:eastAsia="Arial Nova" w:cs="Arial Nova"/>
                <w:b/>
                <w:bCs/>
                <w:sz w:val="22"/>
                <w:szCs w:val="22"/>
                <w:lang w:eastAsia="en-CA"/>
              </w:rPr>
              <w:t>,</w:t>
            </w:r>
            <w:r w:rsidRPr="009D0B3C">
              <w:rPr>
                <w:rStyle w:val="normaltextrun"/>
                <w:rFonts w:eastAsiaTheme="majorEastAsia"/>
                <w:b/>
                <w:bCs/>
                <w:sz w:val="22"/>
                <w:szCs w:val="22"/>
                <w:lang w:eastAsia="en-CA"/>
              </w:rPr>
              <w:t xml:space="preserve"> </w:t>
            </w:r>
            <w:r w:rsidRPr="009D0B3C">
              <w:rPr>
                <w:rStyle w:val="normaltextrun"/>
                <w:rFonts w:eastAsiaTheme="majorEastAsia"/>
                <w:sz w:val="22"/>
                <w:szCs w:val="22"/>
                <w:lang w:eastAsia="en-CA"/>
              </w:rPr>
              <w:t xml:space="preserve">assisting two UN Agencies (WIPO &amp; UN-Habitat) </w:t>
            </w:r>
            <w:r w:rsidR="00A004D2" w:rsidRPr="009D0B3C">
              <w:rPr>
                <w:rStyle w:val="normaltextrun"/>
                <w:rFonts w:eastAsiaTheme="majorEastAsia"/>
                <w:sz w:val="22"/>
                <w:szCs w:val="22"/>
                <w:lang w:eastAsia="en-CA"/>
              </w:rPr>
              <w:t xml:space="preserve">and </w:t>
            </w:r>
            <w:r w:rsidRPr="009D0B3C">
              <w:rPr>
                <w:rStyle w:val="normaltextrun"/>
                <w:rFonts w:eastAsiaTheme="majorEastAsia"/>
                <w:sz w:val="22"/>
                <w:szCs w:val="22"/>
                <w:lang w:eastAsia="en-CA"/>
              </w:rPr>
              <w:t xml:space="preserve">supporting CBM Global across three thematic teams, headquarters, and </w:t>
            </w:r>
            <w:r w:rsidR="41F9173F" w:rsidRPr="009D0B3C">
              <w:rPr>
                <w:rStyle w:val="normaltextrun"/>
                <w:rFonts w:eastAsiaTheme="majorEastAsia"/>
                <w:sz w:val="22"/>
                <w:szCs w:val="22"/>
                <w:lang w:eastAsia="en-CA"/>
              </w:rPr>
              <w:t>eleven</w:t>
            </w:r>
            <w:r w:rsidRPr="009D0B3C">
              <w:rPr>
                <w:rStyle w:val="normaltextrun"/>
                <w:rFonts w:eastAsiaTheme="majorEastAsia"/>
                <w:sz w:val="22"/>
                <w:szCs w:val="22"/>
                <w:lang w:eastAsia="en-CA"/>
              </w:rPr>
              <w:t xml:space="preserve"> country offices across four regions in implementing their accessibility policy</w:t>
            </w:r>
            <w:r w:rsidR="00A004D2" w:rsidRPr="009D0B3C">
              <w:rPr>
                <w:rStyle w:val="normaltextrun"/>
                <w:rFonts w:eastAsiaTheme="majorEastAsia"/>
                <w:sz w:val="22"/>
                <w:szCs w:val="22"/>
                <w:lang w:eastAsia="en-CA"/>
              </w:rPr>
              <w:t>.</w:t>
            </w:r>
          </w:p>
          <w:p w14:paraId="4AE0950E" w14:textId="27D12F22" w:rsidR="00CC41D2" w:rsidRPr="009D0B3C" w:rsidRDefault="3B9D889A" w:rsidP="000E67EA">
            <w:pPr>
              <w:pStyle w:val="ListParagraph"/>
              <w:numPr>
                <w:ilvl w:val="0"/>
                <w:numId w:val="25"/>
              </w:numPr>
              <w:spacing w:before="120" w:after="120"/>
              <w:ind w:left="346"/>
              <w:contextualSpacing w:val="0"/>
              <w:jc w:val="left"/>
              <w:rPr>
                <w:rStyle w:val="normaltextrun"/>
                <w:rFonts w:eastAsiaTheme="majorEastAsia"/>
                <w:sz w:val="22"/>
                <w:szCs w:val="22"/>
              </w:rPr>
            </w:pPr>
            <w:r w:rsidRPr="009D0B3C">
              <w:rPr>
                <w:rStyle w:val="normaltextrun"/>
                <w:rFonts w:eastAsiaTheme="majorEastAsia"/>
                <w:b/>
                <w:bCs/>
                <w:sz w:val="22"/>
                <w:szCs w:val="22"/>
              </w:rPr>
              <w:t>WBU &amp; City Space Architecture co-developed a specia</w:t>
            </w:r>
            <w:r w:rsidRPr="009D0B3C">
              <w:rPr>
                <w:rStyle w:val="normaltextrun"/>
                <w:rFonts w:eastAsia="Arial Nova" w:cs="Arial Nova"/>
                <w:b/>
                <w:bCs/>
                <w:sz w:val="22"/>
                <w:szCs w:val="22"/>
              </w:rPr>
              <w:t xml:space="preserve">l issue of </w:t>
            </w:r>
            <w:hyperlink r:id="rId57">
              <w:r w:rsidR="5D4F3806" w:rsidRPr="009D0B3C">
                <w:rPr>
                  <w:rStyle w:val="Hyperlink"/>
                  <w:rFonts w:eastAsia="Arial Nova" w:cs="Arial Nova"/>
                  <w:b/>
                  <w:bCs/>
                  <w:color w:val="auto"/>
                  <w:sz w:val="22"/>
                  <w:szCs w:val="22"/>
                </w:rPr>
                <w:t>The Journal of Public Space on Universally Public Spaces for All</w:t>
              </w:r>
            </w:hyperlink>
            <w:r w:rsidRPr="009D0B3C">
              <w:rPr>
                <w:rStyle w:val="normaltextrun"/>
                <w:rFonts w:eastAsia="Arial Nova" w:cs="Arial Nova"/>
                <w:b/>
                <w:bCs/>
                <w:sz w:val="22"/>
                <w:szCs w:val="22"/>
              </w:rPr>
              <w:t>.</w:t>
            </w:r>
            <w:r w:rsidRPr="009D0B3C">
              <w:rPr>
                <w:rStyle w:val="normaltextrun"/>
                <w:rFonts w:eastAsiaTheme="majorEastAsia"/>
                <w:b/>
                <w:bCs/>
                <w:sz w:val="22"/>
                <w:szCs w:val="22"/>
              </w:rPr>
              <w:t xml:space="preserve"> </w:t>
            </w:r>
            <w:r w:rsidR="739F80CD" w:rsidRPr="009D0B3C">
              <w:rPr>
                <w:rStyle w:val="normaltextrun"/>
                <w:rFonts w:eastAsiaTheme="majorEastAsia"/>
                <w:sz w:val="22"/>
                <w:szCs w:val="22"/>
              </w:rPr>
              <w:t xml:space="preserve">The publication, launched at WUF 11, has reached 16 900 readers. </w:t>
            </w:r>
            <w:r w:rsidR="20BE6320" w:rsidRPr="009D0B3C">
              <w:rPr>
                <w:rStyle w:val="normaltextrun"/>
                <w:rFonts w:eastAsiaTheme="majorEastAsia"/>
                <w:sz w:val="22"/>
                <w:szCs w:val="22"/>
              </w:rPr>
              <w:t xml:space="preserve">It includes 8 academic articles, 7 non-academic articles and case studies, and 2 viewpoints from various cities, universities, </w:t>
            </w:r>
            <w:r w:rsidR="009D49DF" w:rsidRPr="009D0B3C">
              <w:rPr>
                <w:rStyle w:val="normaltextrun"/>
                <w:rFonts w:eastAsiaTheme="majorEastAsia"/>
                <w:sz w:val="22"/>
                <w:szCs w:val="22"/>
              </w:rPr>
              <w:t>organisations</w:t>
            </w:r>
            <w:r w:rsidR="20BE6320" w:rsidRPr="009D0B3C">
              <w:rPr>
                <w:rStyle w:val="normaltextrun"/>
                <w:rFonts w:eastAsiaTheme="majorEastAsia"/>
                <w:sz w:val="22"/>
                <w:szCs w:val="22"/>
              </w:rPr>
              <w:t xml:space="preserve">, and experts, showcasing </w:t>
            </w:r>
            <w:r w:rsidR="37D6AB48" w:rsidRPr="009D0B3C">
              <w:rPr>
                <w:rStyle w:val="normaltextrun"/>
                <w:rFonts w:eastAsiaTheme="majorEastAsia"/>
                <w:sz w:val="22"/>
                <w:szCs w:val="22"/>
              </w:rPr>
              <w:t>methods</w:t>
            </w:r>
            <w:r w:rsidR="20BE6320" w:rsidRPr="009D0B3C">
              <w:rPr>
                <w:rStyle w:val="normaltextrun"/>
                <w:rFonts w:eastAsiaTheme="majorEastAsia"/>
                <w:sz w:val="22"/>
                <w:szCs w:val="22"/>
              </w:rPr>
              <w:t xml:space="preserve"> and learnings from implementing accessibility.</w:t>
            </w:r>
          </w:p>
        </w:tc>
      </w:tr>
    </w:tbl>
    <w:p w14:paraId="1DD3AD5A" w14:textId="140E9D5F" w:rsidR="00AD0FE8" w:rsidRPr="00500F82" w:rsidRDefault="00AD0FE8" w:rsidP="0022478D">
      <w:pPr>
        <w:rPr>
          <w:rStyle w:val="normaltextrun"/>
          <w:rFonts w:eastAsiaTheme="majorEastAsia" w:cs="Segoe UI"/>
        </w:rPr>
      </w:pPr>
    </w:p>
    <w:p w14:paraId="1C40C78C" w14:textId="77777777" w:rsidR="00AD0FE8" w:rsidRPr="00500F82" w:rsidRDefault="00AD0FE8" w:rsidP="0022478D">
      <w:pPr>
        <w:rPr>
          <w:rStyle w:val="normaltextrun"/>
          <w:rFonts w:eastAsiaTheme="majorEastAsia" w:cs="Segoe UI"/>
        </w:rPr>
      </w:pPr>
    </w:p>
    <w:p w14:paraId="7167049C" w14:textId="042E86D2" w:rsidR="00AD0FE8" w:rsidRPr="00500F82" w:rsidRDefault="00AD0FE8" w:rsidP="0022478D">
      <w:pPr>
        <w:rPr>
          <w:rStyle w:val="normaltextrun"/>
          <w:rFonts w:eastAsiaTheme="majorEastAsia" w:cs="Segoe UI"/>
        </w:rPr>
      </w:pPr>
    </w:p>
    <w:p w14:paraId="0BFEBD4F" w14:textId="77777777" w:rsidR="00AD0FE8" w:rsidRPr="00500F82" w:rsidRDefault="00AD0FE8" w:rsidP="0022478D">
      <w:pPr>
        <w:rPr>
          <w:rStyle w:val="normaltextrun"/>
          <w:rFonts w:eastAsiaTheme="majorEastAsia" w:cs="Segoe UI"/>
        </w:rPr>
      </w:pPr>
    </w:p>
    <w:p w14:paraId="00A2DC34" w14:textId="13C339C2" w:rsidR="00143F98" w:rsidRPr="00500F82" w:rsidRDefault="00143F98">
      <w:pPr>
        <w:rPr>
          <w:rFonts w:ascii="Arial Black" w:eastAsiaTheme="majorEastAsia" w:hAnsi="Arial Black" w:cstheme="majorBidi"/>
          <w:color w:val="2F5496" w:themeColor="accent1" w:themeShade="BF"/>
          <w:sz w:val="32"/>
          <w:szCs w:val="26"/>
        </w:rPr>
      </w:pPr>
      <w:r w:rsidRPr="00500F82">
        <w:br w:type="page"/>
      </w:r>
    </w:p>
    <w:p w14:paraId="37BEBA43" w14:textId="65AB9B12" w:rsidR="002D1A60" w:rsidRPr="00500F82" w:rsidRDefault="004D723D" w:rsidP="001D2C81">
      <w:pPr>
        <w:pStyle w:val="Heading1"/>
        <w:rPr>
          <w:color w:val="FFFFFF" w:themeColor="background1"/>
          <w:sz w:val="56"/>
          <w:szCs w:val="56"/>
        </w:rPr>
      </w:pPr>
      <w:bookmarkStart w:id="31" w:name="_Toc165972221"/>
      <w:r w:rsidRPr="00500F82">
        <w:rPr>
          <w:rStyle w:val="normaltextrun"/>
          <w:noProof/>
          <w:color w:val="FFFFFF" w:themeColor="background1"/>
          <w:sz w:val="56"/>
          <w:szCs w:val="56"/>
        </w:rPr>
        <w:lastRenderedPageBreak/>
        <w:drawing>
          <wp:anchor distT="0" distB="0" distL="114300" distR="114300" simplePos="0" relativeHeight="251666432" behindDoc="0" locked="0" layoutInCell="1" allowOverlap="1" wp14:anchorId="185122AF" wp14:editId="1CDB9A5F">
            <wp:simplePos x="0" y="0"/>
            <wp:positionH relativeFrom="column">
              <wp:posOffset>4551680</wp:posOffset>
            </wp:positionH>
            <wp:positionV relativeFrom="paragraph">
              <wp:posOffset>-587920</wp:posOffset>
            </wp:positionV>
            <wp:extent cx="1371600" cy="1371600"/>
            <wp:effectExtent l="0" t="0" r="0" b="0"/>
            <wp:wrapNone/>
            <wp:docPr id="216400604"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00604" name="Picture 17">
                      <a:extLst>
                        <a:ext uri="{C183D7F6-B498-43B3-948B-1728B52AA6E4}">
                          <adec:decorative xmlns:adec="http://schemas.microsoft.com/office/drawing/2017/decorative" val="1"/>
                        </a:ext>
                      </a:extLst>
                    </pic:cNvPr>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A01" w:rsidRPr="00500F82">
        <w:rPr>
          <w:noProof/>
          <w:color w:val="FFFFFF" w:themeColor="background1"/>
          <w:sz w:val="56"/>
          <w:szCs w:val="56"/>
        </w:rPr>
        <mc:AlternateContent>
          <mc:Choice Requires="wps">
            <w:drawing>
              <wp:anchor distT="0" distB="0" distL="114300" distR="114300" simplePos="0" relativeHeight="251658239" behindDoc="1" locked="0" layoutInCell="1" allowOverlap="1" wp14:anchorId="1B22AA57" wp14:editId="65267D01">
                <wp:simplePos x="0" y="0"/>
                <wp:positionH relativeFrom="column">
                  <wp:posOffset>-921433</wp:posOffset>
                </wp:positionH>
                <wp:positionV relativeFrom="paragraph">
                  <wp:posOffset>-942535</wp:posOffset>
                </wp:positionV>
                <wp:extent cx="7923774" cy="1912368"/>
                <wp:effectExtent l="0" t="0" r="1270" b="0"/>
                <wp:wrapNone/>
                <wp:docPr id="21002725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3774" cy="1912368"/>
                        </a:xfrm>
                        <a:prstGeom prst="rect">
                          <a:avLst/>
                        </a:prstGeom>
                        <a:solidFill>
                          <a:schemeClr val="accent1">
                            <a:lumMod val="50000"/>
                          </a:schemeClr>
                        </a:solidFill>
                        <a:ln>
                          <a:no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434CE" id="Rectangle 11" o:spid="_x0000_s1026" alt="&quot;&quot;" style="position:absolute;margin-left:-72.55pt;margin-top:-74.2pt;width:623.9pt;height:15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" fillcolor="#1f3763 [1604]" stroked="f" strokeweight="1pt">
                <v:stroke dashstyle="3 1"/>
              </v:rect>
            </w:pict>
          </mc:Fallback>
        </mc:AlternateContent>
      </w:r>
      <w:r w:rsidR="001D2C81" w:rsidRPr="00500F82">
        <w:rPr>
          <w:color w:val="FFFFFF" w:themeColor="background1"/>
          <w:sz w:val="56"/>
          <w:szCs w:val="56"/>
        </w:rPr>
        <w:t>A</w:t>
      </w:r>
      <w:r w:rsidR="004C44B6" w:rsidRPr="00500F82">
        <w:rPr>
          <w:color w:val="FFFFFF" w:themeColor="background1"/>
          <w:sz w:val="56"/>
          <w:szCs w:val="56"/>
        </w:rPr>
        <w:t>mplifying voices</w:t>
      </w:r>
      <w:bookmarkEnd w:id="31"/>
    </w:p>
    <w:p w14:paraId="2D99CB2F" w14:textId="1D79EEF1" w:rsidR="004C44B6" w:rsidRPr="00500F82" w:rsidRDefault="004C44B6" w:rsidP="0014457C">
      <w:pPr>
        <w:rPr>
          <w:color w:val="FFFFFF" w:themeColor="background1"/>
        </w:rPr>
      </w:pPr>
    </w:p>
    <w:p w14:paraId="09EBDCC2" w14:textId="77777777" w:rsidR="007A170F" w:rsidRPr="00500F82" w:rsidRDefault="007A170F" w:rsidP="0014457C">
      <w:pPr>
        <w:rPr>
          <w:color w:val="FFFFFF" w:themeColor="background1"/>
        </w:rPr>
      </w:pPr>
    </w:p>
    <w:p w14:paraId="7640AB3A" w14:textId="24099E0A" w:rsidR="006766A3" w:rsidRPr="00500F82" w:rsidRDefault="00EE222F" w:rsidP="0014040A">
      <w:pPr>
        <w:pStyle w:val="Heading1"/>
      </w:pPr>
      <w:bookmarkStart w:id="32" w:name="_Toc165972222"/>
      <w:r w:rsidRPr="00500F82">
        <w:t>Results</w:t>
      </w:r>
      <w:r w:rsidR="00D022F5" w:rsidRPr="00500F82">
        <w:t xml:space="preserve"> in</w:t>
      </w:r>
      <w:r w:rsidR="009F47A3" w:rsidRPr="00500F82">
        <w:t xml:space="preserve"> a</w:t>
      </w:r>
      <w:r w:rsidR="006766A3" w:rsidRPr="00500F82">
        <w:t>dvocacy</w:t>
      </w:r>
      <w:bookmarkEnd w:id="32"/>
      <w:r w:rsidR="00AF1BE8" w:rsidRPr="00500F82">
        <w:rPr>
          <w:rStyle w:val="EndnoteTextChar"/>
          <w:b/>
          <w:bCs/>
          <w:sz w:val="22"/>
          <w:szCs w:val="22"/>
        </w:rPr>
        <w:t xml:space="preserve"> </w:t>
      </w:r>
    </w:p>
    <w:p w14:paraId="34E2A5EF" w14:textId="453C7C5E" w:rsidR="00194AC9" w:rsidRPr="00500F82" w:rsidRDefault="046438BB" w:rsidP="001A537C">
      <w:pPr>
        <w:rPr>
          <w:b/>
          <w:bCs/>
        </w:rPr>
      </w:pPr>
      <w:r w:rsidRPr="00500F82">
        <w:rPr>
          <w:b/>
          <w:bCs/>
        </w:rPr>
        <w:t xml:space="preserve">The IAUD </w:t>
      </w:r>
      <w:r w:rsidR="008E6F65" w:rsidRPr="00500F82">
        <w:rPr>
          <w:b/>
          <w:bCs/>
        </w:rPr>
        <w:t>P</w:t>
      </w:r>
      <w:r w:rsidR="00517F7F" w:rsidRPr="00500F82">
        <w:rPr>
          <w:b/>
          <w:bCs/>
        </w:rPr>
        <w:t>rogramme</w:t>
      </w:r>
      <w:r w:rsidRPr="00500F82">
        <w:rPr>
          <w:b/>
          <w:bCs/>
        </w:rPr>
        <w:t xml:space="preserve"> has established WBU as a prominent advocate in an arena where many other </w:t>
      </w:r>
      <w:r w:rsidR="009D49DF" w:rsidRPr="00500F82">
        <w:rPr>
          <w:b/>
          <w:bCs/>
        </w:rPr>
        <w:t>Organisations</w:t>
      </w:r>
      <w:r w:rsidRPr="00500F82">
        <w:rPr>
          <w:b/>
          <w:bCs/>
        </w:rPr>
        <w:t xml:space="preserve"> of </w:t>
      </w:r>
      <w:r w:rsidR="0390627A" w:rsidRPr="00500F82">
        <w:rPr>
          <w:b/>
          <w:bCs/>
        </w:rPr>
        <w:t>P</w:t>
      </w:r>
      <w:r w:rsidRPr="00500F82">
        <w:rPr>
          <w:b/>
          <w:bCs/>
        </w:rPr>
        <w:t xml:space="preserve">ersons with </w:t>
      </w:r>
      <w:r w:rsidR="194D50EF" w:rsidRPr="00500F82">
        <w:rPr>
          <w:b/>
          <w:bCs/>
        </w:rPr>
        <w:t>D</w:t>
      </w:r>
      <w:r w:rsidRPr="00500F82">
        <w:rPr>
          <w:b/>
          <w:bCs/>
        </w:rPr>
        <w:t>isabilities (OPDs) had limited global engagement. By bridging crucial development issues</w:t>
      </w:r>
      <w:r w:rsidR="2BD4D88E" w:rsidRPr="00500F82">
        <w:rPr>
          <w:b/>
          <w:bCs/>
        </w:rPr>
        <w:t xml:space="preserve"> related to </w:t>
      </w:r>
      <w:r w:rsidR="009D49DF" w:rsidRPr="00500F82">
        <w:rPr>
          <w:b/>
          <w:bCs/>
        </w:rPr>
        <w:t>urbanisation</w:t>
      </w:r>
      <w:r w:rsidR="4D673C8E" w:rsidRPr="00500F82">
        <w:rPr>
          <w:b/>
          <w:bCs/>
        </w:rPr>
        <w:t xml:space="preserve">, </w:t>
      </w:r>
      <w:r w:rsidRPr="00500F82">
        <w:rPr>
          <w:b/>
          <w:bCs/>
        </w:rPr>
        <w:t xml:space="preserve">with disability rights, the </w:t>
      </w:r>
      <w:r w:rsidR="004D47CE" w:rsidRPr="00500F82">
        <w:rPr>
          <w:b/>
          <w:bCs/>
        </w:rPr>
        <w:t>p</w:t>
      </w:r>
      <w:r w:rsidR="008E6F65" w:rsidRPr="00500F82">
        <w:rPr>
          <w:b/>
          <w:bCs/>
        </w:rPr>
        <w:t>rogramme</w:t>
      </w:r>
      <w:r w:rsidRPr="00500F82">
        <w:rPr>
          <w:b/>
          <w:bCs/>
        </w:rPr>
        <w:t xml:space="preserve"> has unlocked opportunities, raised awareness, and </w:t>
      </w:r>
      <w:r w:rsidR="78DDB40F" w:rsidRPr="00500F82">
        <w:rPr>
          <w:b/>
          <w:bCs/>
        </w:rPr>
        <w:t>leverag</w:t>
      </w:r>
      <w:r w:rsidRPr="00500F82">
        <w:rPr>
          <w:b/>
          <w:bCs/>
        </w:rPr>
        <w:t xml:space="preserve">ed </w:t>
      </w:r>
      <w:r w:rsidR="78DDB40F" w:rsidRPr="00500F82">
        <w:rPr>
          <w:b/>
          <w:bCs/>
        </w:rPr>
        <w:t xml:space="preserve">key global </w:t>
      </w:r>
      <w:r w:rsidRPr="00500F82">
        <w:rPr>
          <w:b/>
          <w:bCs/>
        </w:rPr>
        <w:t>commitments</w:t>
      </w:r>
      <w:r w:rsidR="78DDB40F" w:rsidRPr="00500F82">
        <w:rPr>
          <w:b/>
          <w:bCs/>
        </w:rPr>
        <w:t xml:space="preserve"> on disability-inclusion and accessibility</w:t>
      </w:r>
      <w:r w:rsidRPr="00500F82">
        <w:rPr>
          <w:b/>
          <w:bCs/>
        </w:rPr>
        <w:t>.</w:t>
      </w:r>
      <w:r w:rsidR="2101B3F8" w:rsidRPr="00500F82">
        <w:rPr>
          <w:b/>
          <w:bCs/>
        </w:rPr>
        <w:t xml:space="preserve"> E</w:t>
      </w:r>
      <w:r w:rsidRPr="00500F82">
        <w:rPr>
          <w:b/>
          <w:bCs/>
        </w:rPr>
        <w:t xml:space="preserve">nhancing communication channels and ensuring improved access to information are essential for strengthening WBU members' </w:t>
      </w:r>
      <w:r w:rsidR="0B9D4867" w:rsidRPr="00500F82">
        <w:rPr>
          <w:b/>
          <w:bCs/>
        </w:rPr>
        <w:t>and OPD</w:t>
      </w:r>
      <w:r w:rsidR="2AAF03E4" w:rsidRPr="00500F82">
        <w:rPr>
          <w:b/>
          <w:bCs/>
        </w:rPr>
        <w:t>s’</w:t>
      </w:r>
      <w:r w:rsidR="0B9D4867" w:rsidRPr="00500F82">
        <w:rPr>
          <w:b/>
          <w:bCs/>
        </w:rPr>
        <w:t xml:space="preserve"> </w:t>
      </w:r>
      <w:r w:rsidRPr="00500F82">
        <w:rPr>
          <w:b/>
          <w:bCs/>
        </w:rPr>
        <w:t>participation in advocacy at global, regional, national</w:t>
      </w:r>
      <w:r w:rsidR="2AAF03E4" w:rsidRPr="00500F82">
        <w:rPr>
          <w:b/>
          <w:bCs/>
        </w:rPr>
        <w:t>, and local</w:t>
      </w:r>
      <w:r w:rsidRPr="00500F82">
        <w:rPr>
          <w:b/>
          <w:bCs/>
        </w:rPr>
        <w:t xml:space="preserve"> levels.</w:t>
      </w:r>
    </w:p>
    <w:p w14:paraId="1112C068" w14:textId="24426848" w:rsidR="002B7EC0" w:rsidRPr="00500F82" w:rsidRDefault="00261410" w:rsidP="00FF6E0C">
      <w:pPr>
        <w:pStyle w:val="Heading2"/>
      </w:pPr>
      <w:bookmarkStart w:id="33" w:name="_Toc165972223"/>
      <w:r w:rsidRPr="00500F82">
        <w:t>Overview of the a</w:t>
      </w:r>
      <w:r w:rsidR="00E65A75" w:rsidRPr="00500F82">
        <w:t>dvocacy roadmap</w:t>
      </w:r>
      <w:bookmarkEnd w:id="33"/>
      <w:r w:rsidR="00F730EC" w:rsidRPr="00500F82">
        <w:t xml:space="preserve"> </w:t>
      </w:r>
    </w:p>
    <w:p w14:paraId="59FE3FF9" w14:textId="5A387200" w:rsidR="00B5600C" w:rsidRPr="00500F82" w:rsidRDefault="007337E2" w:rsidP="004A7544">
      <w:r w:rsidRPr="00500F82">
        <w:t>Building upon past efforts</w:t>
      </w:r>
      <w:r w:rsidR="0026638B" w:rsidRPr="00500F82">
        <w:t>,</w:t>
      </w:r>
      <w:r w:rsidRPr="00500F82">
        <w:t xml:space="preserve"> </w:t>
      </w:r>
      <w:r w:rsidR="0026638B" w:rsidRPr="00500F82">
        <w:t>t</w:t>
      </w:r>
      <w:r w:rsidR="00EE72A4" w:rsidRPr="00500F82">
        <w:t xml:space="preserve">he IAUD </w:t>
      </w:r>
      <w:r w:rsidR="008E6F65" w:rsidRPr="00500F82">
        <w:t>P</w:t>
      </w:r>
      <w:r w:rsidR="00517F7F" w:rsidRPr="00500F82">
        <w:t>rogramme</w:t>
      </w:r>
      <w:r w:rsidR="00EE72A4" w:rsidRPr="00500F82">
        <w:t xml:space="preserve"> is rooted in an ongoing commitment to advocacy, constructing its roadmap by aligning with</w:t>
      </w:r>
      <w:r w:rsidR="00B15830" w:rsidRPr="00500F82">
        <w:t xml:space="preserve"> global</w:t>
      </w:r>
      <w:r w:rsidR="00CB6FFB" w:rsidRPr="00500F82">
        <w:t xml:space="preserve"> agenda</w:t>
      </w:r>
      <w:r w:rsidR="00EE72A4" w:rsidRPr="00500F82">
        <w:t xml:space="preserve"> priorities.</w:t>
      </w:r>
      <w:r w:rsidR="002E6FBA" w:rsidRPr="00500F82">
        <w:t xml:space="preserve"> </w:t>
      </w:r>
      <w:r w:rsidR="00B5600C" w:rsidRPr="00500F82">
        <w:t xml:space="preserve">The advocacy roadmap serves as the heartbeat of the </w:t>
      </w:r>
      <w:r w:rsidR="008E6F65" w:rsidRPr="00500F82">
        <w:t>P</w:t>
      </w:r>
      <w:r w:rsidR="00517F7F" w:rsidRPr="00500F82">
        <w:t>rogramme</w:t>
      </w:r>
      <w:r w:rsidR="00B5600C" w:rsidRPr="00500F82">
        <w:t xml:space="preserve">, </w:t>
      </w:r>
      <w:r w:rsidR="000C4572" w:rsidRPr="00500F82">
        <w:t>combin</w:t>
      </w:r>
      <w:r w:rsidR="00B5600C" w:rsidRPr="00500F82">
        <w:t xml:space="preserve">ing two critical tracks. The </w:t>
      </w:r>
      <w:r w:rsidR="00B5600C" w:rsidRPr="00500F82">
        <w:rPr>
          <w:b/>
          <w:bCs/>
          <w:i/>
          <w:iCs/>
        </w:rPr>
        <w:t>first</w:t>
      </w:r>
      <w:r w:rsidR="0048226D" w:rsidRPr="00500F82">
        <w:rPr>
          <w:b/>
          <w:bCs/>
          <w:i/>
          <w:iCs/>
        </w:rPr>
        <w:t xml:space="preserve"> track</w:t>
      </w:r>
      <w:r w:rsidR="00B5600C" w:rsidRPr="00500F82">
        <w:rPr>
          <w:b/>
          <w:bCs/>
        </w:rPr>
        <w:t xml:space="preserve"> </w:t>
      </w:r>
      <w:r w:rsidR="00B5600C" w:rsidRPr="00500F82">
        <w:t>revolves around advocacy related to CRPD and SDG</w:t>
      </w:r>
      <w:r w:rsidR="003B7EED" w:rsidRPr="00500F82">
        <w:t xml:space="preserve"> implementation and</w:t>
      </w:r>
      <w:r w:rsidR="00B5600C" w:rsidRPr="00500F82">
        <w:t xml:space="preserve"> monitoring, </w:t>
      </w:r>
      <w:r w:rsidR="009F79BE" w:rsidRPr="00500F82">
        <w:t>including</w:t>
      </w:r>
      <w:r w:rsidR="00B5600C" w:rsidRPr="00500F82">
        <w:t xml:space="preserve"> engagement </w:t>
      </w:r>
      <w:r w:rsidR="00A508E3" w:rsidRPr="00500F82">
        <w:t>across</w:t>
      </w:r>
      <w:r w:rsidR="00B5600C" w:rsidRPr="00500F82">
        <w:t xml:space="preserve"> key events such as COSP, HLPF</w:t>
      </w:r>
      <w:r w:rsidR="00993960" w:rsidRPr="00500F82">
        <w:t xml:space="preserve"> for example</w:t>
      </w:r>
      <w:r w:rsidR="00B5600C" w:rsidRPr="00500F82">
        <w:t xml:space="preserve">. The </w:t>
      </w:r>
      <w:r w:rsidR="00B5600C" w:rsidRPr="00500F82">
        <w:rPr>
          <w:b/>
          <w:bCs/>
          <w:i/>
          <w:iCs/>
        </w:rPr>
        <w:t>second</w:t>
      </w:r>
      <w:r w:rsidR="00877126" w:rsidRPr="00500F82">
        <w:rPr>
          <w:b/>
          <w:bCs/>
          <w:i/>
          <w:iCs/>
        </w:rPr>
        <w:t xml:space="preserve"> track</w:t>
      </w:r>
      <w:r w:rsidR="00B5600C" w:rsidRPr="00500F82">
        <w:t xml:space="preserve"> focuses on advocacy related to the implementation </w:t>
      </w:r>
      <w:r w:rsidR="00A508E3" w:rsidRPr="00500F82">
        <w:t xml:space="preserve">and monitoring </w:t>
      </w:r>
      <w:r w:rsidR="00B5600C" w:rsidRPr="00500F82">
        <w:t xml:space="preserve">of the New Urban Agenda, entailing participation in events like WUFs, </w:t>
      </w:r>
      <w:r w:rsidR="009F79BE" w:rsidRPr="00500F82">
        <w:t>Habitat Assemblies</w:t>
      </w:r>
      <w:r w:rsidR="00B5600C" w:rsidRPr="00500F82">
        <w:t>, UCLG Congresses, among others.</w:t>
      </w:r>
    </w:p>
    <w:p w14:paraId="32CB2119" w14:textId="3ACE6651" w:rsidR="002C611C" w:rsidRPr="00500F82" w:rsidRDefault="74888746" w:rsidP="002C611C">
      <w:r w:rsidRPr="00500F82">
        <w:t>The</w:t>
      </w:r>
      <w:r w:rsidR="4641F8F3" w:rsidRPr="00500F82">
        <w:t xml:space="preserve"> </w:t>
      </w:r>
      <w:r w:rsidRPr="00500F82">
        <w:t xml:space="preserve">following </w:t>
      </w:r>
      <w:r w:rsidR="4641F8F3" w:rsidRPr="00500F82">
        <w:t>table show</w:t>
      </w:r>
      <w:r w:rsidRPr="00500F82">
        <w:t>s</w:t>
      </w:r>
      <w:r w:rsidR="4641F8F3" w:rsidRPr="00500F82">
        <w:t xml:space="preserve"> </w:t>
      </w:r>
      <w:r w:rsidR="14556253" w:rsidRPr="00500F82">
        <w:t xml:space="preserve">some of </w:t>
      </w:r>
      <w:r w:rsidR="4641F8F3" w:rsidRPr="00500F82">
        <w:t xml:space="preserve">the </w:t>
      </w:r>
      <w:r w:rsidR="14556253" w:rsidRPr="00500F82">
        <w:t>key</w:t>
      </w:r>
      <w:r w:rsidR="4641F8F3" w:rsidRPr="00500F82">
        <w:t xml:space="preserve"> highlights of the IAUD </w:t>
      </w:r>
      <w:r w:rsidR="21AF4D22" w:rsidRPr="00500F82">
        <w:t xml:space="preserve">Advocacy </w:t>
      </w:r>
      <w:r w:rsidR="4641F8F3" w:rsidRPr="00500F82">
        <w:t>journey since its inception</w:t>
      </w:r>
      <w:r w:rsidR="6F060919" w:rsidRPr="00500F82">
        <w:t>, including milestones t</w:t>
      </w:r>
      <w:r w:rsidR="010BBF8B" w:rsidRPr="00500F82">
        <w:t>aken prior to 2020.</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404"/>
      </w:tblGrid>
      <w:tr w:rsidR="00693F02" w:rsidRPr="00500F82" w14:paraId="3068F330" w14:textId="77777777" w:rsidTr="002C2048">
        <w:trPr>
          <w:tblHeader/>
        </w:trPr>
        <w:tc>
          <w:tcPr>
            <w:tcW w:w="956" w:type="dxa"/>
            <w:shd w:val="clear" w:color="auto" w:fill="E7E6E6" w:themeFill="background2"/>
          </w:tcPr>
          <w:p w14:paraId="4C23E42B" w14:textId="749EEFBC" w:rsidR="00693F02" w:rsidRPr="00500F82" w:rsidRDefault="00932244" w:rsidP="00135361">
            <w:pPr>
              <w:jc w:val="left"/>
              <w:rPr>
                <w:b/>
                <w:bCs/>
                <w:sz w:val="24"/>
                <w:szCs w:val="24"/>
              </w:rPr>
            </w:pPr>
            <w:r w:rsidRPr="00500F82">
              <w:rPr>
                <w:b/>
                <w:bCs/>
                <w:sz w:val="24"/>
                <w:szCs w:val="24"/>
              </w:rPr>
              <w:t>Year</w:t>
            </w:r>
          </w:p>
        </w:tc>
        <w:tc>
          <w:tcPr>
            <w:tcW w:w="8404" w:type="dxa"/>
            <w:shd w:val="clear" w:color="auto" w:fill="E7E6E6" w:themeFill="background2"/>
          </w:tcPr>
          <w:p w14:paraId="17F51666" w14:textId="0B2B46C3" w:rsidR="00693F02" w:rsidRPr="00500F82" w:rsidRDefault="00932244" w:rsidP="001973B9">
            <w:pPr>
              <w:jc w:val="left"/>
              <w:rPr>
                <w:b/>
                <w:bCs/>
                <w:sz w:val="24"/>
                <w:szCs w:val="24"/>
              </w:rPr>
            </w:pPr>
            <w:r w:rsidRPr="00500F82">
              <w:rPr>
                <w:b/>
                <w:bCs/>
                <w:sz w:val="24"/>
                <w:szCs w:val="24"/>
              </w:rPr>
              <w:t>Milestones</w:t>
            </w:r>
          </w:p>
        </w:tc>
      </w:tr>
      <w:tr w:rsidR="00693F02" w:rsidRPr="00500F82" w14:paraId="66D5AC62" w14:textId="77777777" w:rsidTr="00FA2E99">
        <w:tc>
          <w:tcPr>
            <w:tcW w:w="956" w:type="dxa"/>
          </w:tcPr>
          <w:p w14:paraId="454651C1" w14:textId="17E0AE63" w:rsidR="00693F02" w:rsidRPr="00500F82" w:rsidRDefault="00693F02" w:rsidP="008734F6">
            <w:pPr>
              <w:spacing w:before="120" w:after="120"/>
              <w:jc w:val="left"/>
              <w:rPr>
                <w:b/>
                <w:bCs/>
                <w:sz w:val="24"/>
                <w:szCs w:val="24"/>
              </w:rPr>
            </w:pPr>
            <w:r w:rsidRPr="00500F82">
              <w:rPr>
                <w:b/>
                <w:bCs/>
                <w:sz w:val="24"/>
                <w:szCs w:val="24"/>
              </w:rPr>
              <w:t>2018</w:t>
            </w:r>
          </w:p>
        </w:tc>
        <w:tc>
          <w:tcPr>
            <w:tcW w:w="8404" w:type="dxa"/>
            <w:shd w:val="clear" w:color="auto" w:fill="FFFFFF" w:themeFill="background1"/>
          </w:tcPr>
          <w:p w14:paraId="35BB205F" w14:textId="59436C95" w:rsidR="00693F02" w:rsidRPr="00500F82" w:rsidRDefault="00932244" w:rsidP="008734F6">
            <w:pPr>
              <w:spacing w:before="120" w:after="120"/>
              <w:jc w:val="left"/>
              <w:rPr>
                <w:sz w:val="22"/>
                <w:szCs w:val="22"/>
              </w:rPr>
            </w:pPr>
            <w:r w:rsidRPr="00500F82">
              <w:rPr>
                <w:b/>
                <w:bCs/>
                <w:sz w:val="22"/>
                <w:szCs w:val="22"/>
              </w:rPr>
              <w:t>Launch</w:t>
            </w:r>
            <w:r w:rsidRPr="00500F82">
              <w:rPr>
                <w:b/>
                <w:bCs/>
                <w:sz w:val="22"/>
                <w:szCs w:val="22"/>
                <w:shd w:val="clear" w:color="auto" w:fill="FFFFFF"/>
              </w:rPr>
              <w:t xml:space="preserve"> </w:t>
            </w:r>
            <w:r w:rsidR="005937E0" w:rsidRPr="00500F82">
              <w:rPr>
                <w:b/>
                <w:bCs/>
                <w:sz w:val="22"/>
                <w:szCs w:val="22"/>
                <w:shd w:val="clear" w:color="auto" w:fill="FFFFFF"/>
              </w:rPr>
              <w:t xml:space="preserve">of the Cities for All Campaign </w:t>
            </w:r>
            <w:r w:rsidRPr="00500F82">
              <w:rPr>
                <w:b/>
                <w:bCs/>
                <w:sz w:val="22"/>
                <w:szCs w:val="22"/>
                <w:shd w:val="clear" w:color="auto" w:fill="FFFFFF"/>
              </w:rPr>
              <w:t>and signing of the Global Compact on Inclusive and Accessible Cities</w:t>
            </w:r>
            <w:r w:rsidRPr="00500F82">
              <w:rPr>
                <w:sz w:val="22"/>
                <w:szCs w:val="22"/>
              </w:rPr>
              <w:t xml:space="preserve"> </w:t>
            </w:r>
            <w:r w:rsidR="001D7C76" w:rsidRPr="001D7C76">
              <w:rPr>
                <w:sz w:val="22"/>
                <w:szCs w:val="22"/>
              </w:rPr>
              <w:t xml:space="preserve">led by World Enabled </w:t>
            </w:r>
            <w:r w:rsidRPr="001D7C76">
              <w:rPr>
                <w:sz w:val="22"/>
                <w:szCs w:val="22"/>
              </w:rPr>
              <w:t>in</w:t>
            </w:r>
            <w:r w:rsidRPr="00500F82">
              <w:rPr>
                <w:sz w:val="22"/>
                <w:szCs w:val="22"/>
              </w:rPr>
              <w:t xml:space="preserve"> collaboration with the DIAUD Network, GIZ/BMZ</w:t>
            </w:r>
            <w:r w:rsidRPr="00500F82">
              <w:rPr>
                <w:sz w:val="22"/>
                <w:szCs w:val="22"/>
                <w:shd w:val="clear" w:color="auto" w:fill="FFFFFF"/>
              </w:rPr>
              <w:t>,</w:t>
            </w:r>
            <w:r w:rsidR="001D7C76">
              <w:rPr>
                <w:sz w:val="22"/>
                <w:szCs w:val="22"/>
                <w:shd w:val="clear" w:color="auto" w:fill="FFFFFF"/>
              </w:rPr>
              <w:t xml:space="preserve"> </w:t>
            </w:r>
            <w:r w:rsidR="001D7C76" w:rsidRPr="001D7C76">
              <w:rPr>
                <w:sz w:val="22"/>
                <w:szCs w:val="22"/>
                <w:shd w:val="clear" w:color="auto" w:fill="FFFFFF"/>
              </w:rPr>
              <w:t>GAP Older Persons</w:t>
            </w:r>
            <w:r w:rsidRPr="001D7C76">
              <w:rPr>
                <w:sz w:val="22"/>
                <w:szCs w:val="22"/>
                <w:shd w:val="clear" w:color="auto" w:fill="FFFFFF"/>
              </w:rPr>
              <w:t xml:space="preserve"> and</w:t>
            </w:r>
            <w:r w:rsidRPr="00500F82">
              <w:rPr>
                <w:sz w:val="22"/>
                <w:szCs w:val="22"/>
                <w:shd w:val="clear" w:color="auto" w:fill="FFFFFF"/>
              </w:rPr>
              <w:t xml:space="preserve"> </w:t>
            </w:r>
            <w:r w:rsidR="001D7C76">
              <w:rPr>
                <w:sz w:val="22"/>
                <w:szCs w:val="22"/>
                <w:shd w:val="clear" w:color="auto" w:fill="FFFFFF"/>
              </w:rPr>
              <w:t xml:space="preserve">the </w:t>
            </w:r>
            <w:r w:rsidRPr="00500F82">
              <w:rPr>
                <w:sz w:val="22"/>
                <w:szCs w:val="22"/>
                <w:shd w:val="clear" w:color="auto" w:fill="FFFFFF"/>
              </w:rPr>
              <w:t>cities of New York, Chicago, São Paulo, Laayoune, Curitiba</w:t>
            </w:r>
            <w:r w:rsidR="008E6F65" w:rsidRPr="00500F82">
              <w:rPr>
                <w:sz w:val="22"/>
                <w:szCs w:val="22"/>
                <w:shd w:val="clear" w:color="auto" w:fill="FFFFFF"/>
              </w:rPr>
              <w:t>,</w:t>
            </w:r>
            <w:r w:rsidRPr="00500F82">
              <w:rPr>
                <w:sz w:val="22"/>
                <w:szCs w:val="22"/>
                <w:shd w:val="clear" w:color="auto" w:fill="FFFFFF"/>
              </w:rPr>
              <w:t xml:space="preserve"> and Amman.</w:t>
            </w:r>
          </w:p>
        </w:tc>
      </w:tr>
      <w:tr w:rsidR="00693F02" w:rsidRPr="00500F82" w14:paraId="1C587064" w14:textId="77777777" w:rsidTr="2697AA47">
        <w:tc>
          <w:tcPr>
            <w:tcW w:w="956" w:type="dxa"/>
          </w:tcPr>
          <w:p w14:paraId="2E431D92" w14:textId="1096EBFB" w:rsidR="00693F02" w:rsidRPr="00500F82" w:rsidRDefault="00187DAC" w:rsidP="00AE0ACC">
            <w:pPr>
              <w:spacing w:before="120" w:after="120"/>
              <w:jc w:val="left"/>
              <w:rPr>
                <w:b/>
                <w:bCs/>
                <w:sz w:val="24"/>
                <w:szCs w:val="24"/>
              </w:rPr>
            </w:pPr>
            <w:r w:rsidRPr="00500F82">
              <w:rPr>
                <w:b/>
                <w:bCs/>
                <w:sz w:val="24"/>
                <w:szCs w:val="24"/>
              </w:rPr>
              <w:t>2019</w:t>
            </w:r>
          </w:p>
        </w:tc>
        <w:tc>
          <w:tcPr>
            <w:tcW w:w="8404" w:type="dxa"/>
          </w:tcPr>
          <w:p w14:paraId="5FD22814" w14:textId="19D60674" w:rsidR="00693F02" w:rsidRPr="00500F82" w:rsidRDefault="00187DAC" w:rsidP="00AE0ACC">
            <w:pPr>
              <w:spacing w:before="120" w:after="120"/>
              <w:jc w:val="left"/>
              <w:rPr>
                <w:sz w:val="22"/>
                <w:szCs w:val="22"/>
              </w:rPr>
            </w:pPr>
            <w:r w:rsidRPr="00500F82">
              <w:rPr>
                <w:b/>
                <w:bCs/>
                <w:sz w:val="22"/>
                <w:szCs w:val="22"/>
              </w:rPr>
              <w:t>Launch of the UCLG Policy Paper on Inclusive and Accessible Cities</w:t>
            </w:r>
            <w:r w:rsidRPr="00500F82">
              <w:rPr>
                <w:sz w:val="22"/>
                <w:szCs w:val="22"/>
              </w:rPr>
              <w:t xml:space="preserve"> during the UCLG Congress’ World Summit of Local &amp; Regional Leaders</w:t>
            </w:r>
            <w:r w:rsidR="001D7C76">
              <w:rPr>
                <w:sz w:val="22"/>
                <w:szCs w:val="22"/>
              </w:rPr>
              <w:t xml:space="preserve"> in partnership with GAP Older Persons, World Enabled and UCLG. </w:t>
            </w:r>
          </w:p>
        </w:tc>
      </w:tr>
      <w:tr w:rsidR="00693F02" w:rsidRPr="00500F82" w14:paraId="5DD5227E" w14:textId="77777777" w:rsidTr="2697AA47">
        <w:tc>
          <w:tcPr>
            <w:tcW w:w="956" w:type="dxa"/>
          </w:tcPr>
          <w:p w14:paraId="07DC801A" w14:textId="62A6DCB9" w:rsidR="00693F02" w:rsidRPr="00500F82" w:rsidRDefault="00BB5543" w:rsidP="00AE0ACC">
            <w:pPr>
              <w:spacing w:before="120" w:after="120"/>
              <w:jc w:val="left"/>
              <w:rPr>
                <w:b/>
                <w:bCs/>
                <w:sz w:val="24"/>
                <w:szCs w:val="24"/>
              </w:rPr>
            </w:pPr>
            <w:r w:rsidRPr="00500F82">
              <w:rPr>
                <w:b/>
                <w:bCs/>
                <w:sz w:val="24"/>
                <w:szCs w:val="24"/>
              </w:rPr>
              <w:t>2020</w:t>
            </w:r>
          </w:p>
        </w:tc>
        <w:tc>
          <w:tcPr>
            <w:tcW w:w="8404" w:type="dxa"/>
          </w:tcPr>
          <w:p w14:paraId="312B1BC5" w14:textId="06FE187E" w:rsidR="00693F02" w:rsidRPr="00500F82" w:rsidRDefault="45943A0C" w:rsidP="00AE0ACC">
            <w:pPr>
              <w:spacing w:before="120" w:after="120"/>
              <w:jc w:val="left"/>
              <w:rPr>
                <w:sz w:val="22"/>
                <w:szCs w:val="22"/>
              </w:rPr>
            </w:pPr>
            <w:r w:rsidRPr="00500F82">
              <w:rPr>
                <w:b/>
                <w:bCs/>
                <w:sz w:val="22"/>
                <w:szCs w:val="22"/>
              </w:rPr>
              <w:t xml:space="preserve">Signature of a historic agreement </w:t>
            </w:r>
            <w:r w:rsidR="001D7C76">
              <w:rPr>
                <w:b/>
                <w:bCs/>
                <w:sz w:val="22"/>
                <w:szCs w:val="22"/>
              </w:rPr>
              <w:t>between WBU and</w:t>
            </w:r>
            <w:r w:rsidRPr="00500F82">
              <w:rPr>
                <w:b/>
                <w:bCs/>
                <w:sz w:val="22"/>
                <w:szCs w:val="22"/>
              </w:rPr>
              <w:t xml:space="preserve"> UN Habitat</w:t>
            </w:r>
            <w:r w:rsidRPr="00500F82">
              <w:rPr>
                <w:sz w:val="22"/>
                <w:szCs w:val="22"/>
              </w:rPr>
              <w:t>, fostering collaboration around CRPD Article 9</w:t>
            </w:r>
            <w:r w:rsidR="6D6338B8" w:rsidRPr="00500F82">
              <w:rPr>
                <w:sz w:val="22"/>
                <w:szCs w:val="22"/>
              </w:rPr>
              <w:t xml:space="preserve">, </w:t>
            </w:r>
            <w:r w:rsidRPr="00500F82">
              <w:rPr>
                <w:sz w:val="22"/>
                <w:szCs w:val="22"/>
              </w:rPr>
              <w:t>SDG11</w:t>
            </w:r>
            <w:r w:rsidR="001D7C76">
              <w:rPr>
                <w:sz w:val="22"/>
                <w:szCs w:val="22"/>
              </w:rPr>
              <w:t xml:space="preserve"> and the NUA.</w:t>
            </w:r>
          </w:p>
        </w:tc>
      </w:tr>
      <w:tr w:rsidR="00693F02" w:rsidRPr="00500F82" w14:paraId="4AEA9364" w14:textId="77777777" w:rsidTr="2697AA47">
        <w:tc>
          <w:tcPr>
            <w:tcW w:w="956" w:type="dxa"/>
          </w:tcPr>
          <w:p w14:paraId="54991204" w14:textId="77777777" w:rsidR="00693F02" w:rsidRPr="00500F82" w:rsidRDefault="00693F02" w:rsidP="00135361">
            <w:pPr>
              <w:jc w:val="left"/>
              <w:rPr>
                <w:b/>
                <w:bCs/>
                <w:sz w:val="24"/>
                <w:szCs w:val="24"/>
              </w:rPr>
            </w:pPr>
          </w:p>
        </w:tc>
        <w:tc>
          <w:tcPr>
            <w:tcW w:w="8404" w:type="dxa"/>
          </w:tcPr>
          <w:p w14:paraId="0F54FFEB" w14:textId="664AB201" w:rsidR="00693F02" w:rsidRPr="00500F82" w:rsidRDefault="00BB5543" w:rsidP="00A501FF">
            <w:pPr>
              <w:spacing w:after="120"/>
              <w:jc w:val="left"/>
              <w:rPr>
                <w:sz w:val="22"/>
                <w:szCs w:val="22"/>
              </w:rPr>
            </w:pPr>
            <w:r w:rsidRPr="00500F82">
              <w:rPr>
                <w:b/>
                <w:bCs/>
                <w:sz w:val="22"/>
                <w:szCs w:val="22"/>
              </w:rPr>
              <w:t xml:space="preserve">Participation </w:t>
            </w:r>
            <w:r w:rsidR="008E6F65" w:rsidRPr="00500F82">
              <w:rPr>
                <w:b/>
                <w:bCs/>
                <w:sz w:val="22"/>
                <w:szCs w:val="22"/>
              </w:rPr>
              <w:t>at</w:t>
            </w:r>
            <w:r w:rsidRPr="00500F82">
              <w:rPr>
                <w:b/>
                <w:bCs/>
                <w:sz w:val="22"/>
                <w:szCs w:val="22"/>
              </w:rPr>
              <w:t xml:space="preserve"> the World Urban Forum 10</w:t>
            </w:r>
            <w:r w:rsidR="002755A0" w:rsidRPr="00500F82">
              <w:rPr>
                <w:sz w:val="22"/>
                <w:szCs w:val="22"/>
              </w:rPr>
              <w:t>, including coordination</w:t>
            </w:r>
            <w:r w:rsidRPr="00500F82">
              <w:rPr>
                <w:sz w:val="22"/>
                <w:szCs w:val="22"/>
              </w:rPr>
              <w:t xml:space="preserve"> </w:t>
            </w:r>
            <w:r w:rsidR="002755A0" w:rsidRPr="00500F82">
              <w:rPr>
                <w:sz w:val="22"/>
                <w:szCs w:val="22"/>
              </w:rPr>
              <w:t>of a cross</w:t>
            </w:r>
            <w:r w:rsidR="008E6F65" w:rsidRPr="00500F82">
              <w:rPr>
                <w:sz w:val="22"/>
                <w:szCs w:val="22"/>
              </w:rPr>
              <w:t>-</w:t>
            </w:r>
            <w:r w:rsidR="002755A0" w:rsidRPr="00500F82">
              <w:rPr>
                <w:sz w:val="22"/>
                <w:szCs w:val="22"/>
              </w:rPr>
              <w:t>disability caucus</w:t>
            </w:r>
            <w:r w:rsidR="00490243" w:rsidRPr="00500F82">
              <w:rPr>
                <w:sz w:val="22"/>
                <w:szCs w:val="22"/>
              </w:rPr>
              <w:t xml:space="preserve"> and</w:t>
            </w:r>
            <w:r w:rsidR="00A82958" w:rsidRPr="00500F82">
              <w:rPr>
                <w:sz w:val="22"/>
                <w:szCs w:val="22"/>
              </w:rPr>
              <w:t xml:space="preserve"> the elaboration of</w:t>
            </w:r>
            <w:r w:rsidRPr="00500F82">
              <w:rPr>
                <w:sz w:val="22"/>
                <w:szCs w:val="22"/>
              </w:rPr>
              <w:t xml:space="preserve"> </w:t>
            </w:r>
            <w:r w:rsidR="008E6F65" w:rsidRPr="00500F82">
              <w:rPr>
                <w:sz w:val="22"/>
                <w:szCs w:val="22"/>
              </w:rPr>
              <w:t xml:space="preserve">the </w:t>
            </w:r>
            <w:r w:rsidRPr="00500F82">
              <w:rPr>
                <w:sz w:val="22"/>
                <w:szCs w:val="22"/>
              </w:rPr>
              <w:t>Abu Dhabi Declared Actions</w:t>
            </w:r>
            <w:r w:rsidR="007541E3" w:rsidRPr="00500F82">
              <w:rPr>
                <w:sz w:val="22"/>
                <w:szCs w:val="22"/>
              </w:rPr>
              <w:t>.</w:t>
            </w:r>
            <w:r w:rsidRPr="00500F82">
              <w:rPr>
                <w:sz w:val="22"/>
                <w:szCs w:val="22"/>
              </w:rPr>
              <w:t xml:space="preserve"> </w:t>
            </w:r>
          </w:p>
        </w:tc>
      </w:tr>
      <w:tr w:rsidR="00693F02" w:rsidRPr="00500F82" w14:paraId="157DB7D9" w14:textId="77777777" w:rsidTr="2697AA47">
        <w:tc>
          <w:tcPr>
            <w:tcW w:w="956" w:type="dxa"/>
          </w:tcPr>
          <w:p w14:paraId="242545F0" w14:textId="77777777" w:rsidR="00693F02" w:rsidRPr="00500F82" w:rsidRDefault="00693F02" w:rsidP="00135361">
            <w:pPr>
              <w:jc w:val="left"/>
              <w:rPr>
                <w:b/>
                <w:bCs/>
                <w:sz w:val="24"/>
                <w:szCs w:val="24"/>
              </w:rPr>
            </w:pPr>
          </w:p>
        </w:tc>
        <w:tc>
          <w:tcPr>
            <w:tcW w:w="8404" w:type="dxa"/>
          </w:tcPr>
          <w:p w14:paraId="44F8BD29" w14:textId="31D2791E" w:rsidR="00693F02" w:rsidRPr="00500F82" w:rsidRDefault="35C8EBD2" w:rsidP="00A501FF">
            <w:pPr>
              <w:spacing w:after="120"/>
              <w:jc w:val="left"/>
              <w:rPr>
                <w:sz w:val="22"/>
                <w:szCs w:val="22"/>
              </w:rPr>
            </w:pPr>
            <w:r w:rsidRPr="00500F82">
              <w:rPr>
                <w:b/>
                <w:bCs/>
                <w:sz w:val="22"/>
                <w:szCs w:val="22"/>
              </w:rPr>
              <w:t>Co-</w:t>
            </w:r>
            <w:r w:rsidR="00C12905" w:rsidRPr="00500F82">
              <w:rPr>
                <w:b/>
                <w:bCs/>
                <w:sz w:val="22"/>
                <w:szCs w:val="22"/>
              </w:rPr>
              <w:t>organisation</w:t>
            </w:r>
            <w:r w:rsidRPr="00500F82">
              <w:rPr>
                <w:b/>
                <w:bCs/>
                <w:sz w:val="22"/>
                <w:szCs w:val="22"/>
              </w:rPr>
              <w:t xml:space="preserve"> of Expert Group Meeting</w:t>
            </w:r>
            <w:r w:rsidR="6FC29028" w:rsidRPr="00500F82">
              <w:rPr>
                <w:b/>
                <w:bCs/>
                <w:sz w:val="22"/>
                <w:szCs w:val="22"/>
              </w:rPr>
              <w:t>s</w:t>
            </w:r>
            <w:r w:rsidRPr="00500F82">
              <w:rPr>
                <w:b/>
                <w:bCs/>
                <w:sz w:val="22"/>
                <w:szCs w:val="22"/>
              </w:rPr>
              <w:t xml:space="preserve"> </w:t>
            </w:r>
            <w:r w:rsidR="008E6F65" w:rsidRPr="00500F82">
              <w:rPr>
                <w:b/>
                <w:bCs/>
                <w:sz w:val="22"/>
                <w:szCs w:val="22"/>
              </w:rPr>
              <w:t xml:space="preserve">on inclusive cities </w:t>
            </w:r>
            <w:r w:rsidRPr="00500F82">
              <w:rPr>
                <w:b/>
                <w:bCs/>
                <w:sz w:val="22"/>
                <w:szCs w:val="22"/>
              </w:rPr>
              <w:t>with UN Habitat</w:t>
            </w:r>
            <w:r w:rsidR="13B3C2E9" w:rsidRPr="00500F82">
              <w:rPr>
                <w:b/>
                <w:bCs/>
                <w:sz w:val="22"/>
                <w:szCs w:val="22"/>
              </w:rPr>
              <w:t>.</w:t>
            </w:r>
          </w:p>
        </w:tc>
      </w:tr>
      <w:tr w:rsidR="00693F02" w:rsidRPr="00500F82" w14:paraId="41B7BDDE" w14:textId="77777777" w:rsidTr="2697AA47">
        <w:tc>
          <w:tcPr>
            <w:tcW w:w="956" w:type="dxa"/>
          </w:tcPr>
          <w:p w14:paraId="1302AD2B" w14:textId="77777777" w:rsidR="00693F02" w:rsidRPr="00500F82" w:rsidRDefault="00693F02" w:rsidP="00135361">
            <w:pPr>
              <w:jc w:val="left"/>
              <w:rPr>
                <w:b/>
                <w:bCs/>
                <w:sz w:val="24"/>
                <w:szCs w:val="24"/>
              </w:rPr>
            </w:pPr>
          </w:p>
        </w:tc>
        <w:tc>
          <w:tcPr>
            <w:tcW w:w="8404" w:type="dxa"/>
          </w:tcPr>
          <w:p w14:paraId="68B9F9F9" w14:textId="209FE99C" w:rsidR="00693F02" w:rsidRPr="00500F82" w:rsidRDefault="009F7C4C" w:rsidP="00A501FF">
            <w:pPr>
              <w:spacing w:after="120"/>
              <w:jc w:val="left"/>
              <w:rPr>
                <w:b/>
                <w:bCs/>
                <w:sz w:val="22"/>
                <w:szCs w:val="22"/>
              </w:rPr>
            </w:pPr>
            <w:r w:rsidRPr="00500F82">
              <w:rPr>
                <w:b/>
                <w:bCs/>
                <w:sz w:val="22"/>
                <w:szCs w:val="22"/>
              </w:rPr>
              <w:t>Launch of the WBU Covid-19 Global Report &amp; Its Call for Actions</w:t>
            </w:r>
            <w:r w:rsidR="007541E3" w:rsidRPr="00500F82">
              <w:rPr>
                <w:b/>
                <w:bCs/>
                <w:sz w:val="22"/>
                <w:szCs w:val="22"/>
              </w:rPr>
              <w:t>.</w:t>
            </w:r>
            <w:r w:rsidRPr="00500F82">
              <w:rPr>
                <w:b/>
                <w:bCs/>
                <w:sz w:val="22"/>
                <w:szCs w:val="22"/>
              </w:rPr>
              <w:t xml:space="preserve"> </w:t>
            </w:r>
          </w:p>
        </w:tc>
      </w:tr>
      <w:tr w:rsidR="00693F02" w:rsidRPr="00500F82" w14:paraId="307A8AD1" w14:textId="77777777" w:rsidTr="2697AA47">
        <w:tc>
          <w:tcPr>
            <w:tcW w:w="956" w:type="dxa"/>
          </w:tcPr>
          <w:p w14:paraId="40FBC384" w14:textId="77777777" w:rsidR="00693F02" w:rsidRPr="00500F82" w:rsidRDefault="00693F02" w:rsidP="00135361">
            <w:pPr>
              <w:jc w:val="left"/>
              <w:rPr>
                <w:b/>
                <w:bCs/>
                <w:sz w:val="24"/>
                <w:szCs w:val="24"/>
              </w:rPr>
            </w:pPr>
          </w:p>
        </w:tc>
        <w:tc>
          <w:tcPr>
            <w:tcW w:w="8404" w:type="dxa"/>
          </w:tcPr>
          <w:p w14:paraId="15887EF0" w14:textId="27D745A3" w:rsidR="00693F02" w:rsidRPr="00500F82" w:rsidRDefault="00000000" w:rsidP="00A501FF">
            <w:pPr>
              <w:spacing w:after="120"/>
              <w:jc w:val="left"/>
              <w:rPr>
                <w:sz w:val="22"/>
                <w:szCs w:val="22"/>
              </w:rPr>
            </w:pPr>
            <w:hyperlink r:id="rId59" w:tgtFrame="_blank" w:history="1">
              <w:r w:rsidR="00DF342C" w:rsidRPr="00500F82">
                <w:rPr>
                  <w:rStyle w:val="Hyperlink"/>
                  <w:b/>
                  <w:bCs/>
                  <w:sz w:val="22"/>
                  <w:szCs w:val="22"/>
                </w:rPr>
                <w:t>Official launch</w:t>
              </w:r>
            </w:hyperlink>
            <w:r w:rsidR="00DF342C" w:rsidRPr="00500F82">
              <w:rPr>
                <w:b/>
                <w:bCs/>
                <w:sz w:val="22"/>
                <w:szCs w:val="22"/>
              </w:rPr>
              <w:t> of</w:t>
            </w:r>
            <w:r w:rsidR="00DF342C" w:rsidRPr="00500F82">
              <w:rPr>
                <w:sz w:val="22"/>
                <w:szCs w:val="22"/>
              </w:rPr>
              <w:t xml:space="preserve"> </w:t>
            </w:r>
            <w:r w:rsidR="00DF342C" w:rsidRPr="00500F82">
              <w:rPr>
                <w:b/>
                <w:bCs/>
                <w:sz w:val="22"/>
                <w:szCs w:val="22"/>
              </w:rPr>
              <w:t>Accessibility G</w:t>
            </w:r>
            <w:r w:rsidR="008E6F65" w:rsidRPr="00500F82">
              <w:rPr>
                <w:b/>
                <w:bCs/>
                <w:sz w:val="22"/>
                <w:szCs w:val="22"/>
              </w:rPr>
              <w:t>O</w:t>
            </w:r>
            <w:r w:rsidR="00DF342C" w:rsidRPr="00500F82">
              <w:rPr>
                <w:b/>
                <w:bCs/>
                <w:sz w:val="22"/>
                <w:szCs w:val="22"/>
              </w:rPr>
              <w:t>! A Guide to Action</w:t>
            </w:r>
            <w:r w:rsidR="00DF342C" w:rsidRPr="00500F82">
              <w:rPr>
                <w:sz w:val="22"/>
                <w:szCs w:val="22"/>
              </w:rPr>
              <w:t xml:space="preserve"> at ICSC event</w:t>
            </w:r>
            <w:r w:rsidR="001D7C76">
              <w:rPr>
                <w:sz w:val="22"/>
                <w:szCs w:val="22"/>
              </w:rPr>
              <w:t xml:space="preserve"> with CBM Global.</w:t>
            </w:r>
          </w:p>
        </w:tc>
      </w:tr>
      <w:tr w:rsidR="00DF342C" w:rsidRPr="00500F82" w14:paraId="3BF5F0E1" w14:textId="77777777" w:rsidTr="2697AA47">
        <w:tc>
          <w:tcPr>
            <w:tcW w:w="956" w:type="dxa"/>
          </w:tcPr>
          <w:p w14:paraId="23E7AD1B" w14:textId="5B546780" w:rsidR="00DF342C" w:rsidRPr="00500F82" w:rsidRDefault="00DF342C" w:rsidP="00D63319">
            <w:pPr>
              <w:spacing w:before="120" w:after="120"/>
              <w:jc w:val="left"/>
              <w:rPr>
                <w:b/>
                <w:bCs/>
                <w:sz w:val="24"/>
                <w:szCs w:val="24"/>
              </w:rPr>
            </w:pPr>
            <w:r w:rsidRPr="00500F82">
              <w:rPr>
                <w:b/>
                <w:bCs/>
                <w:sz w:val="24"/>
                <w:szCs w:val="24"/>
              </w:rPr>
              <w:t>2021</w:t>
            </w:r>
          </w:p>
        </w:tc>
        <w:tc>
          <w:tcPr>
            <w:tcW w:w="8404" w:type="dxa"/>
          </w:tcPr>
          <w:p w14:paraId="09E89DAF" w14:textId="5A0FCEBA" w:rsidR="00DF342C" w:rsidRPr="00500F82" w:rsidRDefault="00C17B23" w:rsidP="00D63319">
            <w:pPr>
              <w:spacing w:before="120" w:after="120"/>
              <w:jc w:val="left"/>
              <w:rPr>
                <w:sz w:val="22"/>
                <w:szCs w:val="22"/>
              </w:rPr>
            </w:pPr>
            <w:r w:rsidRPr="00500F82">
              <w:rPr>
                <w:b/>
                <w:bCs/>
                <w:sz w:val="22"/>
                <w:szCs w:val="22"/>
              </w:rPr>
              <w:t>WBU is appointed to the UN-Habitat Stakeholder Advisory Group Enterprise</w:t>
            </w:r>
            <w:r w:rsidRPr="00500F82">
              <w:rPr>
                <w:sz w:val="22"/>
                <w:szCs w:val="22"/>
              </w:rPr>
              <w:t xml:space="preserve"> (SAGE).</w:t>
            </w:r>
          </w:p>
        </w:tc>
      </w:tr>
      <w:tr w:rsidR="00DF342C" w:rsidRPr="00500F82" w14:paraId="07084280" w14:textId="77777777" w:rsidTr="2697AA47">
        <w:tc>
          <w:tcPr>
            <w:tcW w:w="956" w:type="dxa"/>
          </w:tcPr>
          <w:p w14:paraId="2F5A93DD" w14:textId="77777777" w:rsidR="00DF342C" w:rsidRPr="00500F82" w:rsidRDefault="00DF342C" w:rsidP="00135361">
            <w:pPr>
              <w:jc w:val="left"/>
              <w:rPr>
                <w:b/>
                <w:bCs/>
                <w:sz w:val="24"/>
                <w:szCs w:val="24"/>
              </w:rPr>
            </w:pPr>
          </w:p>
        </w:tc>
        <w:tc>
          <w:tcPr>
            <w:tcW w:w="8404" w:type="dxa"/>
          </w:tcPr>
          <w:p w14:paraId="40E75DDA" w14:textId="7B44FC3D" w:rsidR="00DF342C" w:rsidRPr="00500F82" w:rsidRDefault="00C17B23" w:rsidP="00A501FF">
            <w:pPr>
              <w:spacing w:after="120"/>
              <w:jc w:val="left"/>
              <w:rPr>
                <w:sz w:val="22"/>
                <w:szCs w:val="22"/>
              </w:rPr>
            </w:pPr>
            <w:r w:rsidRPr="00500F82">
              <w:rPr>
                <w:b/>
                <w:bCs/>
                <w:sz w:val="22"/>
                <w:szCs w:val="22"/>
              </w:rPr>
              <w:t>Co-organi</w:t>
            </w:r>
            <w:r w:rsidR="00EF7FF7" w:rsidRPr="00500F82">
              <w:rPr>
                <w:b/>
                <w:bCs/>
                <w:sz w:val="22"/>
                <w:szCs w:val="22"/>
              </w:rPr>
              <w:t>s</w:t>
            </w:r>
            <w:r w:rsidRPr="00500F82">
              <w:rPr>
                <w:b/>
                <w:bCs/>
                <w:sz w:val="22"/>
                <w:szCs w:val="22"/>
              </w:rPr>
              <w:t>ing sessions with ONCE at the World Blindness Summit</w:t>
            </w:r>
            <w:r w:rsidRPr="00500F82">
              <w:rPr>
                <w:sz w:val="22"/>
                <w:szCs w:val="22"/>
              </w:rPr>
              <w:t xml:space="preserve"> on urban development and Accessibility G</w:t>
            </w:r>
            <w:r w:rsidR="008E6F65" w:rsidRPr="00500F82">
              <w:rPr>
                <w:sz w:val="22"/>
                <w:szCs w:val="22"/>
              </w:rPr>
              <w:t>O!</w:t>
            </w:r>
            <w:r w:rsidRPr="00500F82">
              <w:rPr>
                <w:sz w:val="22"/>
                <w:szCs w:val="22"/>
              </w:rPr>
              <w:t xml:space="preserve"> with key partners including UN</w:t>
            </w:r>
            <w:r w:rsidR="008E6F65" w:rsidRPr="00500F82">
              <w:rPr>
                <w:sz w:val="22"/>
                <w:szCs w:val="22"/>
              </w:rPr>
              <w:t>-</w:t>
            </w:r>
            <w:r w:rsidRPr="00500F82">
              <w:rPr>
                <w:sz w:val="22"/>
                <w:szCs w:val="22"/>
              </w:rPr>
              <w:t>Habitat, UCLG, G3ICT, CBM Global, EDF, RIADIS.</w:t>
            </w:r>
          </w:p>
        </w:tc>
      </w:tr>
      <w:tr w:rsidR="00DF342C" w:rsidRPr="00500F82" w14:paraId="3EF48FBF" w14:textId="77777777" w:rsidTr="2697AA47">
        <w:tc>
          <w:tcPr>
            <w:tcW w:w="956" w:type="dxa"/>
          </w:tcPr>
          <w:p w14:paraId="37D08A8D" w14:textId="77777777" w:rsidR="00DF342C" w:rsidRPr="00500F82" w:rsidRDefault="00DF342C" w:rsidP="00135361">
            <w:pPr>
              <w:jc w:val="left"/>
              <w:rPr>
                <w:b/>
                <w:bCs/>
                <w:sz w:val="24"/>
                <w:szCs w:val="24"/>
              </w:rPr>
            </w:pPr>
          </w:p>
        </w:tc>
        <w:tc>
          <w:tcPr>
            <w:tcW w:w="8404" w:type="dxa"/>
          </w:tcPr>
          <w:p w14:paraId="56601438" w14:textId="5779244D" w:rsidR="00DF342C" w:rsidRPr="00500F82" w:rsidRDefault="005C0A7F" w:rsidP="00A501FF">
            <w:pPr>
              <w:spacing w:after="120"/>
              <w:jc w:val="left"/>
              <w:rPr>
                <w:sz w:val="22"/>
                <w:szCs w:val="22"/>
              </w:rPr>
            </w:pPr>
            <w:r w:rsidRPr="00500F82">
              <w:rPr>
                <w:b/>
                <w:bCs/>
                <w:sz w:val="22"/>
                <w:szCs w:val="22"/>
              </w:rPr>
              <w:t>R</w:t>
            </w:r>
            <w:r w:rsidR="006A1EFF" w:rsidRPr="00500F82">
              <w:rPr>
                <w:b/>
                <w:bCs/>
                <w:sz w:val="22"/>
                <w:szCs w:val="22"/>
              </w:rPr>
              <w:t xml:space="preserve">oll-out of Accessibility GO! within CBM Global and </w:t>
            </w:r>
            <w:hyperlink r:id="rId60" w:history="1">
              <w:r w:rsidR="006A1EFF" w:rsidRPr="00500F82">
                <w:rPr>
                  <w:color w:val="0000FF"/>
                  <w:sz w:val="22"/>
                  <w:szCs w:val="22"/>
                  <w:u w:val="single"/>
                </w:rPr>
                <w:t>WIPO</w:t>
              </w:r>
            </w:hyperlink>
            <w:r w:rsidR="007541E3" w:rsidRPr="00500F82">
              <w:rPr>
                <w:color w:val="0000FF"/>
                <w:sz w:val="22"/>
                <w:szCs w:val="22"/>
                <w:u w:val="single"/>
              </w:rPr>
              <w:t>.</w:t>
            </w:r>
            <w:r w:rsidR="006A1EFF" w:rsidRPr="00500F82">
              <w:rPr>
                <w:sz w:val="22"/>
                <w:szCs w:val="22"/>
              </w:rPr>
              <w:t xml:space="preserve"> </w:t>
            </w:r>
          </w:p>
        </w:tc>
      </w:tr>
      <w:tr w:rsidR="00DF342C" w:rsidRPr="00500F82" w14:paraId="50924C95" w14:textId="77777777" w:rsidTr="2697AA47">
        <w:tc>
          <w:tcPr>
            <w:tcW w:w="956" w:type="dxa"/>
          </w:tcPr>
          <w:p w14:paraId="6C5A3337" w14:textId="5C1A6FB4" w:rsidR="00DF342C" w:rsidRPr="00500F82" w:rsidRDefault="00780FFC" w:rsidP="00D63319">
            <w:pPr>
              <w:spacing w:before="120" w:after="120"/>
              <w:jc w:val="left"/>
              <w:rPr>
                <w:b/>
                <w:bCs/>
                <w:sz w:val="24"/>
                <w:szCs w:val="24"/>
              </w:rPr>
            </w:pPr>
            <w:r w:rsidRPr="00500F82">
              <w:rPr>
                <w:b/>
                <w:bCs/>
                <w:sz w:val="24"/>
                <w:szCs w:val="24"/>
              </w:rPr>
              <w:t>2022</w:t>
            </w:r>
          </w:p>
        </w:tc>
        <w:tc>
          <w:tcPr>
            <w:tcW w:w="8404" w:type="dxa"/>
          </w:tcPr>
          <w:p w14:paraId="5B6BC5DB" w14:textId="3A575F4E" w:rsidR="00DF342C" w:rsidRPr="00500F82" w:rsidRDefault="005E38D1" w:rsidP="00D63319">
            <w:pPr>
              <w:spacing w:before="120" w:after="120"/>
              <w:jc w:val="left"/>
              <w:rPr>
                <w:sz w:val="22"/>
                <w:szCs w:val="22"/>
              </w:rPr>
            </w:pPr>
            <w:r w:rsidRPr="00500F82">
              <w:rPr>
                <w:sz w:val="22"/>
                <w:szCs w:val="22"/>
              </w:rPr>
              <w:t>Participation of WBU in the Global Disability Summit and International Transportation Forum 2022.</w:t>
            </w:r>
          </w:p>
        </w:tc>
      </w:tr>
      <w:tr w:rsidR="00DF342C" w:rsidRPr="00500F82" w14:paraId="62B53B3A" w14:textId="77777777" w:rsidTr="2697AA47">
        <w:tc>
          <w:tcPr>
            <w:tcW w:w="956" w:type="dxa"/>
          </w:tcPr>
          <w:p w14:paraId="00ADC565" w14:textId="77777777" w:rsidR="00DF342C" w:rsidRPr="00500F82" w:rsidRDefault="00DF342C" w:rsidP="00135361">
            <w:pPr>
              <w:jc w:val="left"/>
              <w:rPr>
                <w:b/>
                <w:bCs/>
                <w:sz w:val="24"/>
                <w:szCs w:val="24"/>
              </w:rPr>
            </w:pPr>
          </w:p>
        </w:tc>
        <w:tc>
          <w:tcPr>
            <w:tcW w:w="8404" w:type="dxa"/>
          </w:tcPr>
          <w:p w14:paraId="257A5FAD" w14:textId="4ACC7503" w:rsidR="00DF342C" w:rsidRPr="00500F82" w:rsidRDefault="005E38D1" w:rsidP="00A501FF">
            <w:pPr>
              <w:spacing w:after="120"/>
              <w:jc w:val="left"/>
              <w:rPr>
                <w:sz w:val="22"/>
                <w:szCs w:val="22"/>
              </w:rPr>
            </w:pPr>
            <w:r w:rsidRPr="00500F82">
              <w:rPr>
                <w:b/>
                <w:bCs/>
                <w:sz w:val="22"/>
                <w:szCs w:val="22"/>
              </w:rPr>
              <w:t>Active involvement in the UN General Assembly High-Level Meeting on the Implementation of the New Urban Agenda</w:t>
            </w:r>
            <w:r w:rsidRPr="00500F82">
              <w:rPr>
                <w:sz w:val="22"/>
                <w:szCs w:val="22"/>
              </w:rPr>
              <w:t xml:space="preserve"> underscoring the </w:t>
            </w:r>
            <w:r w:rsidR="00517F7F" w:rsidRPr="00500F82">
              <w:rPr>
                <w:sz w:val="22"/>
                <w:szCs w:val="22"/>
              </w:rPr>
              <w:t>programme</w:t>
            </w:r>
            <w:r w:rsidRPr="00500F82">
              <w:rPr>
                <w:sz w:val="22"/>
                <w:szCs w:val="22"/>
              </w:rPr>
              <w:t>'s commitment to shaping global urban policies.</w:t>
            </w:r>
          </w:p>
        </w:tc>
      </w:tr>
      <w:tr w:rsidR="00DF342C" w:rsidRPr="00500F82" w14:paraId="4CF0271D" w14:textId="77777777" w:rsidTr="2697AA47">
        <w:tc>
          <w:tcPr>
            <w:tcW w:w="956" w:type="dxa"/>
          </w:tcPr>
          <w:p w14:paraId="040AA30F" w14:textId="77777777" w:rsidR="00DF342C" w:rsidRPr="00500F82" w:rsidRDefault="00DF342C" w:rsidP="00135361">
            <w:pPr>
              <w:jc w:val="left"/>
              <w:rPr>
                <w:b/>
                <w:bCs/>
                <w:sz w:val="24"/>
                <w:szCs w:val="24"/>
              </w:rPr>
            </w:pPr>
          </w:p>
        </w:tc>
        <w:tc>
          <w:tcPr>
            <w:tcW w:w="8404" w:type="dxa"/>
          </w:tcPr>
          <w:p w14:paraId="271E3551" w14:textId="61A024D6" w:rsidR="00DF342C" w:rsidRPr="00500F82" w:rsidRDefault="00297506" w:rsidP="00A501FF">
            <w:pPr>
              <w:spacing w:after="120"/>
              <w:jc w:val="left"/>
              <w:rPr>
                <w:sz w:val="22"/>
                <w:szCs w:val="22"/>
              </w:rPr>
            </w:pPr>
            <w:r w:rsidRPr="00500F82">
              <w:rPr>
                <w:b/>
                <w:bCs/>
                <w:sz w:val="22"/>
                <w:szCs w:val="22"/>
              </w:rPr>
              <w:t>Participation in the World Urban Forum 11</w:t>
            </w:r>
            <w:r w:rsidR="002F75D7" w:rsidRPr="00500F82">
              <w:rPr>
                <w:b/>
                <w:bCs/>
                <w:sz w:val="22"/>
                <w:szCs w:val="22"/>
              </w:rPr>
              <w:t xml:space="preserve"> and the development of the</w:t>
            </w:r>
            <w:r w:rsidRPr="00500F82">
              <w:rPr>
                <w:sz w:val="22"/>
                <w:szCs w:val="22"/>
              </w:rPr>
              <w:t xml:space="preserve"> Katowice Declared Actions demonstrat</w:t>
            </w:r>
            <w:r w:rsidR="002F75D7" w:rsidRPr="00500F82">
              <w:rPr>
                <w:sz w:val="22"/>
                <w:szCs w:val="22"/>
              </w:rPr>
              <w:t>ing</w:t>
            </w:r>
            <w:r w:rsidRPr="00500F82">
              <w:rPr>
                <w:sz w:val="22"/>
                <w:szCs w:val="22"/>
              </w:rPr>
              <w:t xml:space="preserve"> the </w:t>
            </w:r>
            <w:r w:rsidR="00517F7F" w:rsidRPr="00500F82">
              <w:rPr>
                <w:sz w:val="22"/>
                <w:szCs w:val="22"/>
              </w:rPr>
              <w:t>programme</w:t>
            </w:r>
            <w:r w:rsidRPr="00500F82">
              <w:rPr>
                <w:sz w:val="22"/>
                <w:szCs w:val="22"/>
              </w:rPr>
              <w:t>'s impact on global urban development agendas</w:t>
            </w:r>
            <w:r w:rsidR="001E38E6" w:rsidRPr="00500F82">
              <w:rPr>
                <w:sz w:val="22"/>
                <w:szCs w:val="22"/>
              </w:rPr>
              <w:t>.</w:t>
            </w:r>
          </w:p>
        </w:tc>
      </w:tr>
      <w:tr w:rsidR="00DF342C" w:rsidRPr="00500F82" w14:paraId="3848C7DE" w14:textId="77777777" w:rsidTr="2697AA47">
        <w:tc>
          <w:tcPr>
            <w:tcW w:w="956" w:type="dxa"/>
          </w:tcPr>
          <w:p w14:paraId="0E72C447" w14:textId="77777777" w:rsidR="00DF342C" w:rsidRPr="00500F82" w:rsidRDefault="00DF342C" w:rsidP="00135361">
            <w:pPr>
              <w:jc w:val="left"/>
              <w:rPr>
                <w:b/>
                <w:bCs/>
                <w:sz w:val="24"/>
                <w:szCs w:val="24"/>
              </w:rPr>
            </w:pPr>
          </w:p>
        </w:tc>
        <w:tc>
          <w:tcPr>
            <w:tcW w:w="8404" w:type="dxa"/>
          </w:tcPr>
          <w:p w14:paraId="63E08B31" w14:textId="791BC628" w:rsidR="00DF342C" w:rsidRPr="00500F82" w:rsidRDefault="001E38E6" w:rsidP="00A501FF">
            <w:pPr>
              <w:spacing w:after="120"/>
              <w:jc w:val="left"/>
              <w:rPr>
                <w:sz w:val="22"/>
                <w:szCs w:val="22"/>
              </w:rPr>
            </w:pPr>
            <w:r w:rsidRPr="00500F82">
              <w:rPr>
                <w:b/>
                <w:bCs/>
                <w:sz w:val="22"/>
                <w:szCs w:val="22"/>
              </w:rPr>
              <w:t>Participation in UCLG Congress’ World Summit of Local &amp; Regional Leaders</w:t>
            </w:r>
            <w:r w:rsidRPr="00500F82">
              <w:rPr>
                <w:sz w:val="22"/>
                <w:szCs w:val="22"/>
              </w:rPr>
              <w:t xml:space="preserve"> and </w:t>
            </w:r>
            <w:r w:rsidR="009E6AC2" w:rsidRPr="00500F82">
              <w:rPr>
                <w:sz w:val="22"/>
                <w:szCs w:val="22"/>
              </w:rPr>
              <w:t xml:space="preserve">in the elaboration </w:t>
            </w:r>
            <w:r w:rsidRPr="00500F82">
              <w:rPr>
                <w:sz w:val="22"/>
                <w:szCs w:val="22"/>
              </w:rPr>
              <w:t xml:space="preserve">of the Pact for the Future of Humanity which </w:t>
            </w:r>
            <w:r w:rsidR="008E6F65" w:rsidRPr="00500F82">
              <w:rPr>
                <w:sz w:val="22"/>
                <w:szCs w:val="22"/>
              </w:rPr>
              <w:t>recognize</w:t>
            </w:r>
            <w:r w:rsidRPr="00500F82">
              <w:rPr>
                <w:sz w:val="22"/>
                <w:szCs w:val="22"/>
              </w:rPr>
              <w:t xml:space="preserve"> accessibility as precondition for inclusion.</w:t>
            </w:r>
          </w:p>
        </w:tc>
      </w:tr>
      <w:tr w:rsidR="00DF342C" w:rsidRPr="00500F82" w14:paraId="39ACF1E8" w14:textId="77777777" w:rsidTr="2697AA47">
        <w:tc>
          <w:tcPr>
            <w:tcW w:w="956" w:type="dxa"/>
          </w:tcPr>
          <w:p w14:paraId="7F2DEDA8" w14:textId="77777777" w:rsidR="00DF342C" w:rsidRPr="00500F82" w:rsidRDefault="00DF342C" w:rsidP="00135361">
            <w:pPr>
              <w:jc w:val="left"/>
              <w:rPr>
                <w:b/>
                <w:bCs/>
                <w:sz w:val="24"/>
                <w:szCs w:val="24"/>
              </w:rPr>
            </w:pPr>
          </w:p>
        </w:tc>
        <w:tc>
          <w:tcPr>
            <w:tcW w:w="8404" w:type="dxa"/>
          </w:tcPr>
          <w:p w14:paraId="20034CFB" w14:textId="06055EE6" w:rsidR="00DF342C" w:rsidRPr="00500F82" w:rsidRDefault="003036E2" w:rsidP="00A501FF">
            <w:pPr>
              <w:spacing w:after="120"/>
              <w:jc w:val="left"/>
              <w:rPr>
                <w:b/>
                <w:bCs/>
                <w:sz w:val="22"/>
                <w:szCs w:val="22"/>
              </w:rPr>
            </w:pPr>
            <w:r w:rsidRPr="00500F82">
              <w:rPr>
                <w:sz w:val="22"/>
                <w:szCs w:val="22"/>
              </w:rPr>
              <w:t xml:space="preserve">Keynote address at </w:t>
            </w:r>
            <w:r w:rsidRPr="00500F82">
              <w:rPr>
                <w:b/>
                <w:bCs/>
                <w:sz w:val="22"/>
                <w:szCs w:val="22"/>
              </w:rPr>
              <w:t>Development Policy Symposium by City of Vienna</w:t>
            </w:r>
            <w:r w:rsidRPr="00500F82">
              <w:rPr>
                <w:sz w:val="22"/>
                <w:szCs w:val="22"/>
              </w:rPr>
              <w:t>, focusing on SDG 11.</w:t>
            </w:r>
          </w:p>
        </w:tc>
      </w:tr>
      <w:tr w:rsidR="00473B49" w:rsidRPr="00500F82" w14:paraId="3D2468FA" w14:textId="77777777" w:rsidTr="2697AA47">
        <w:tc>
          <w:tcPr>
            <w:tcW w:w="956" w:type="dxa"/>
          </w:tcPr>
          <w:p w14:paraId="4891A6E0" w14:textId="6AF61C07" w:rsidR="00473B49" w:rsidRPr="00500F82" w:rsidRDefault="00473B49" w:rsidP="00D63319">
            <w:pPr>
              <w:spacing w:before="120" w:after="120"/>
              <w:jc w:val="left"/>
              <w:rPr>
                <w:b/>
                <w:bCs/>
                <w:sz w:val="24"/>
                <w:szCs w:val="24"/>
              </w:rPr>
            </w:pPr>
            <w:r w:rsidRPr="00500F82">
              <w:rPr>
                <w:b/>
                <w:bCs/>
                <w:sz w:val="24"/>
                <w:szCs w:val="24"/>
              </w:rPr>
              <w:t>2023</w:t>
            </w:r>
          </w:p>
        </w:tc>
        <w:tc>
          <w:tcPr>
            <w:tcW w:w="8404" w:type="dxa"/>
          </w:tcPr>
          <w:p w14:paraId="16BBC940" w14:textId="6878AF76" w:rsidR="00473B49" w:rsidRPr="00500F82" w:rsidRDefault="00000000" w:rsidP="00EF7FF7">
            <w:pPr>
              <w:spacing w:before="120" w:after="120"/>
              <w:jc w:val="left"/>
              <w:rPr>
                <w:sz w:val="22"/>
                <w:szCs w:val="22"/>
              </w:rPr>
            </w:pPr>
            <w:hyperlink r:id="rId61">
              <w:r w:rsidR="003036E2" w:rsidRPr="00500F82">
                <w:rPr>
                  <w:rStyle w:val="Hyperlink"/>
                  <w:b/>
                  <w:bCs/>
                  <w:sz w:val="22"/>
                  <w:szCs w:val="22"/>
                </w:rPr>
                <w:t>WBU and UCLG</w:t>
              </w:r>
              <w:r w:rsidR="003036E2" w:rsidRPr="00500F82">
                <w:rPr>
                  <w:rStyle w:val="Hyperlink"/>
                  <w:sz w:val="22"/>
                  <w:szCs w:val="22"/>
                </w:rPr>
                <w:t xml:space="preserve"> </w:t>
              </w:r>
              <w:r w:rsidR="003036E2" w:rsidRPr="00500F82">
                <w:rPr>
                  <w:rStyle w:val="Hyperlink"/>
                  <w:b/>
                  <w:bCs/>
                  <w:sz w:val="22"/>
                  <w:szCs w:val="22"/>
                </w:rPr>
                <w:t>enter into</w:t>
              </w:r>
              <w:r w:rsidR="00EF7FF7" w:rsidRPr="00500F82">
                <w:rPr>
                  <w:rStyle w:val="Hyperlink"/>
                  <w:b/>
                  <w:bCs/>
                  <w:sz w:val="22"/>
                  <w:szCs w:val="22"/>
                </w:rPr>
                <w:t xml:space="preserve"> a</w:t>
              </w:r>
              <w:r w:rsidR="003036E2" w:rsidRPr="00500F82">
                <w:rPr>
                  <w:rStyle w:val="Hyperlink"/>
                  <w:sz w:val="22"/>
                  <w:szCs w:val="22"/>
                </w:rPr>
                <w:t xml:space="preserve"> </w:t>
              </w:r>
              <w:r w:rsidR="003036E2" w:rsidRPr="00500F82">
                <w:rPr>
                  <w:rStyle w:val="Hyperlink"/>
                  <w:b/>
                  <w:bCs/>
                  <w:sz w:val="22"/>
                  <w:szCs w:val="22"/>
                </w:rPr>
                <w:t>historic agreement</w:t>
              </w:r>
            </w:hyperlink>
            <w:r w:rsidR="003036E2" w:rsidRPr="00500F82">
              <w:rPr>
                <w:b/>
                <w:bCs/>
                <w:sz w:val="22"/>
                <w:szCs w:val="22"/>
              </w:rPr>
              <w:t xml:space="preserve"> </w:t>
            </w:r>
            <w:r w:rsidR="003036E2" w:rsidRPr="00500F82">
              <w:rPr>
                <w:sz w:val="22"/>
                <w:szCs w:val="22"/>
              </w:rPr>
              <w:t>at the UCLG Retreat</w:t>
            </w:r>
            <w:r w:rsidR="1C85E3A3" w:rsidRPr="00500F82">
              <w:rPr>
                <w:sz w:val="22"/>
                <w:szCs w:val="22"/>
              </w:rPr>
              <w:t>.</w:t>
            </w:r>
            <w:r w:rsidR="003036E2" w:rsidRPr="00500F82">
              <w:rPr>
                <w:sz w:val="22"/>
                <w:szCs w:val="22"/>
              </w:rPr>
              <w:t xml:space="preserve"> </w:t>
            </w:r>
          </w:p>
        </w:tc>
      </w:tr>
      <w:tr w:rsidR="00473B49" w:rsidRPr="00500F82" w14:paraId="5B934F8A" w14:textId="77777777" w:rsidTr="2697AA47">
        <w:tc>
          <w:tcPr>
            <w:tcW w:w="956" w:type="dxa"/>
          </w:tcPr>
          <w:p w14:paraId="2BEFAE91" w14:textId="77777777" w:rsidR="00473B49" w:rsidRPr="00500F82" w:rsidRDefault="00473B49" w:rsidP="00135361">
            <w:pPr>
              <w:jc w:val="left"/>
              <w:rPr>
                <w:b/>
                <w:bCs/>
                <w:sz w:val="24"/>
                <w:szCs w:val="24"/>
              </w:rPr>
            </w:pPr>
          </w:p>
        </w:tc>
        <w:tc>
          <w:tcPr>
            <w:tcW w:w="8404" w:type="dxa"/>
          </w:tcPr>
          <w:p w14:paraId="2508BEFA" w14:textId="557EFF3D" w:rsidR="00473B49" w:rsidRPr="00500F82" w:rsidRDefault="00473B49" w:rsidP="00EF7FF7">
            <w:pPr>
              <w:spacing w:after="120"/>
              <w:jc w:val="left"/>
              <w:rPr>
                <w:sz w:val="22"/>
                <w:szCs w:val="22"/>
              </w:rPr>
            </w:pPr>
            <w:r w:rsidRPr="00500F82">
              <w:rPr>
                <w:sz w:val="22"/>
                <w:szCs w:val="22"/>
              </w:rPr>
              <w:t xml:space="preserve">Participation in the </w:t>
            </w:r>
            <w:r w:rsidRPr="00500F82">
              <w:rPr>
                <w:rStyle w:val="normaltextrun"/>
                <w:color w:val="000000"/>
                <w:sz w:val="22"/>
                <w:szCs w:val="22"/>
                <w:shd w:val="clear" w:color="auto" w:fill="FFFFFF"/>
              </w:rPr>
              <w:t>2</w:t>
            </w:r>
            <w:r w:rsidRPr="00500F82">
              <w:rPr>
                <w:rStyle w:val="normaltextrun"/>
                <w:color w:val="000000"/>
                <w:sz w:val="22"/>
                <w:szCs w:val="22"/>
                <w:shd w:val="clear" w:color="auto" w:fill="FFFFFF"/>
                <w:vertAlign w:val="superscript"/>
              </w:rPr>
              <w:t>ND</w:t>
            </w:r>
            <w:r w:rsidRPr="00500F82">
              <w:rPr>
                <w:rStyle w:val="normaltextrun"/>
                <w:color w:val="000000"/>
                <w:sz w:val="22"/>
                <w:szCs w:val="22"/>
                <w:shd w:val="clear" w:color="auto" w:fill="FFFFFF"/>
              </w:rPr>
              <w:t xml:space="preserve"> </w:t>
            </w:r>
            <w:r w:rsidRPr="00500F82">
              <w:rPr>
                <w:rStyle w:val="normaltextrun"/>
                <w:b/>
                <w:bCs/>
                <w:color w:val="000000"/>
                <w:sz w:val="22"/>
                <w:szCs w:val="22"/>
                <w:shd w:val="clear" w:color="auto" w:fill="FFFFFF"/>
              </w:rPr>
              <w:t xml:space="preserve">UN-Habitat Assembly with AFUB and </w:t>
            </w:r>
            <w:r w:rsidR="00C27A93" w:rsidRPr="00500F82">
              <w:rPr>
                <w:rStyle w:val="normaltextrun"/>
                <w:b/>
                <w:bCs/>
                <w:color w:val="000000"/>
                <w:sz w:val="22"/>
                <w:szCs w:val="22"/>
                <w:shd w:val="clear" w:color="auto" w:fill="FFFFFF"/>
              </w:rPr>
              <w:t>UDPK</w:t>
            </w:r>
            <w:r w:rsidR="00C27A93" w:rsidRPr="00500F82">
              <w:rPr>
                <w:rStyle w:val="normaltextrun"/>
                <w:color w:val="000000"/>
                <w:sz w:val="22"/>
                <w:szCs w:val="22"/>
                <w:shd w:val="clear" w:color="auto" w:fill="FFFFFF"/>
              </w:rPr>
              <w:t xml:space="preserve"> and</w:t>
            </w:r>
            <w:r w:rsidRPr="00500F82">
              <w:rPr>
                <w:rStyle w:val="normaltextrun"/>
                <w:color w:val="000000"/>
                <w:sz w:val="22"/>
                <w:szCs w:val="22"/>
                <w:shd w:val="clear" w:color="auto" w:fill="FFFFFF"/>
              </w:rPr>
              <w:t xml:space="preserve"> </w:t>
            </w:r>
            <w:r w:rsidR="008E6F65" w:rsidRPr="00500F82">
              <w:rPr>
                <w:rStyle w:val="normaltextrun"/>
                <w:color w:val="000000"/>
                <w:sz w:val="22"/>
                <w:szCs w:val="22"/>
                <w:shd w:val="clear" w:color="auto" w:fill="FFFFFF"/>
              </w:rPr>
              <w:t xml:space="preserve">convenes </w:t>
            </w:r>
            <w:r w:rsidRPr="00500F82">
              <w:rPr>
                <w:rStyle w:val="normaltextrun"/>
                <w:color w:val="000000"/>
                <w:sz w:val="22"/>
                <w:szCs w:val="22"/>
                <w:shd w:val="clear" w:color="auto" w:fill="FFFFFF"/>
              </w:rPr>
              <w:t>event with ministers and OPDs.</w:t>
            </w:r>
            <w:r w:rsidRPr="00500F82">
              <w:rPr>
                <w:rStyle w:val="normaltextrun"/>
                <w:b/>
                <w:bCs/>
                <w:color w:val="000000"/>
                <w:sz w:val="22"/>
                <w:szCs w:val="22"/>
                <w:shd w:val="clear" w:color="auto" w:fill="FFFFFF"/>
              </w:rPr>
              <w:t xml:space="preserve"> </w:t>
            </w:r>
          </w:p>
        </w:tc>
      </w:tr>
      <w:tr w:rsidR="00473B49" w:rsidRPr="00500F82" w14:paraId="4A527759" w14:textId="77777777" w:rsidTr="2697AA47">
        <w:tc>
          <w:tcPr>
            <w:tcW w:w="956" w:type="dxa"/>
          </w:tcPr>
          <w:p w14:paraId="5BBB31A3" w14:textId="77777777" w:rsidR="00473B49" w:rsidRPr="00500F82" w:rsidRDefault="00473B49" w:rsidP="00135361">
            <w:pPr>
              <w:jc w:val="left"/>
              <w:rPr>
                <w:b/>
                <w:bCs/>
                <w:sz w:val="24"/>
                <w:szCs w:val="24"/>
              </w:rPr>
            </w:pPr>
          </w:p>
        </w:tc>
        <w:tc>
          <w:tcPr>
            <w:tcW w:w="8404" w:type="dxa"/>
          </w:tcPr>
          <w:p w14:paraId="376C219E" w14:textId="7542CE1E" w:rsidR="00473B49" w:rsidRPr="00500F82" w:rsidRDefault="00473B49" w:rsidP="00EF7FF7">
            <w:pPr>
              <w:spacing w:after="120"/>
              <w:jc w:val="left"/>
              <w:rPr>
                <w:sz w:val="22"/>
                <w:szCs w:val="22"/>
              </w:rPr>
            </w:pPr>
            <w:r w:rsidRPr="00500F82">
              <w:rPr>
                <w:sz w:val="22"/>
                <w:szCs w:val="22"/>
              </w:rPr>
              <w:t xml:space="preserve">Launching of WBU and UCLG </w:t>
            </w:r>
            <w:r w:rsidRPr="00500F82">
              <w:rPr>
                <w:b/>
                <w:bCs/>
                <w:sz w:val="22"/>
                <w:szCs w:val="22"/>
              </w:rPr>
              <w:t>Policy Brief on Localization to Solve the Accessibility Crisis,</w:t>
            </w:r>
            <w:r w:rsidRPr="00500F82">
              <w:rPr>
                <w:sz w:val="22"/>
                <w:szCs w:val="22"/>
              </w:rPr>
              <w:t xml:space="preserve"> during COSP 16</w:t>
            </w:r>
            <w:r w:rsidR="008A5470" w:rsidRPr="00500F82">
              <w:rPr>
                <w:sz w:val="22"/>
                <w:szCs w:val="22"/>
              </w:rPr>
              <w:t>.</w:t>
            </w:r>
            <w:r w:rsidRPr="00500F82">
              <w:rPr>
                <w:sz w:val="22"/>
                <w:szCs w:val="22"/>
              </w:rPr>
              <w:t xml:space="preserve"> </w:t>
            </w:r>
          </w:p>
        </w:tc>
      </w:tr>
      <w:tr w:rsidR="00473B49" w:rsidRPr="00500F82" w14:paraId="3F37E3EF" w14:textId="77777777" w:rsidTr="2697AA47">
        <w:tc>
          <w:tcPr>
            <w:tcW w:w="956" w:type="dxa"/>
          </w:tcPr>
          <w:p w14:paraId="7502CF43" w14:textId="77777777" w:rsidR="00473B49" w:rsidRPr="00500F82" w:rsidRDefault="00473B49" w:rsidP="00135361">
            <w:pPr>
              <w:jc w:val="left"/>
              <w:rPr>
                <w:b/>
                <w:bCs/>
                <w:sz w:val="24"/>
                <w:szCs w:val="24"/>
              </w:rPr>
            </w:pPr>
          </w:p>
        </w:tc>
        <w:tc>
          <w:tcPr>
            <w:tcW w:w="8404" w:type="dxa"/>
          </w:tcPr>
          <w:p w14:paraId="07D6318F" w14:textId="48769140" w:rsidR="00473B49" w:rsidRPr="00500F82" w:rsidRDefault="00C27A93" w:rsidP="00EF7FF7">
            <w:pPr>
              <w:spacing w:after="120"/>
              <w:jc w:val="left"/>
              <w:rPr>
                <w:sz w:val="22"/>
                <w:szCs w:val="22"/>
              </w:rPr>
            </w:pPr>
            <w:r w:rsidRPr="00500F82">
              <w:rPr>
                <w:rStyle w:val="normaltextrun"/>
                <w:color w:val="000000"/>
                <w:sz w:val="22"/>
                <w:szCs w:val="22"/>
                <w:bdr w:val="none" w:sz="0" w:space="0" w:color="auto" w:frame="1"/>
              </w:rPr>
              <w:t>S</w:t>
            </w:r>
            <w:r w:rsidR="003036E2" w:rsidRPr="00500F82">
              <w:rPr>
                <w:rStyle w:val="normaltextrun"/>
                <w:color w:val="000000"/>
                <w:sz w:val="22"/>
                <w:szCs w:val="22"/>
                <w:bdr w:val="none" w:sz="0" w:space="0" w:color="auto" w:frame="1"/>
              </w:rPr>
              <w:t xml:space="preserve">upporting </w:t>
            </w:r>
            <w:r w:rsidR="003036E2" w:rsidRPr="00500F82">
              <w:rPr>
                <w:rStyle w:val="normaltextrun"/>
                <w:b/>
                <w:bCs/>
                <w:color w:val="000000"/>
                <w:sz w:val="22"/>
                <w:szCs w:val="22"/>
                <w:bdr w:val="none" w:sz="0" w:space="0" w:color="auto" w:frame="1"/>
              </w:rPr>
              <w:t xml:space="preserve">launch of the </w:t>
            </w:r>
            <w:r w:rsidR="38C656DA" w:rsidRPr="00500F82">
              <w:rPr>
                <w:rStyle w:val="normaltextrun"/>
                <w:b/>
                <w:bCs/>
                <w:color w:val="000000"/>
                <w:sz w:val="22"/>
                <w:szCs w:val="22"/>
                <w:bdr w:val="none" w:sz="0" w:space="0" w:color="auto" w:frame="1"/>
              </w:rPr>
              <w:t>2023</w:t>
            </w:r>
            <w:r w:rsidR="77EA6582" w:rsidRPr="00500F82">
              <w:rPr>
                <w:rStyle w:val="normaltextrun"/>
                <w:b/>
                <w:bCs/>
                <w:color w:val="000000"/>
                <w:sz w:val="22"/>
                <w:szCs w:val="22"/>
                <w:bdr w:val="none" w:sz="0" w:space="0" w:color="auto" w:frame="1"/>
              </w:rPr>
              <w:t xml:space="preserve"> UN</w:t>
            </w:r>
            <w:r w:rsidR="38C656DA" w:rsidRPr="00500F82">
              <w:rPr>
                <w:rStyle w:val="normaltextrun"/>
                <w:b/>
                <w:bCs/>
                <w:color w:val="000000"/>
                <w:sz w:val="22"/>
                <w:szCs w:val="22"/>
                <w:bdr w:val="none" w:sz="0" w:space="0" w:color="auto" w:frame="1"/>
              </w:rPr>
              <w:t xml:space="preserve"> </w:t>
            </w:r>
            <w:r w:rsidR="003036E2" w:rsidRPr="00500F82">
              <w:rPr>
                <w:rStyle w:val="normaltextrun"/>
                <w:b/>
                <w:bCs/>
                <w:color w:val="000000"/>
                <w:sz w:val="22"/>
                <w:szCs w:val="22"/>
                <w:bdr w:val="none" w:sz="0" w:space="0" w:color="auto" w:frame="1"/>
              </w:rPr>
              <w:t xml:space="preserve">SDG11 </w:t>
            </w:r>
            <w:r w:rsidR="5F55361D" w:rsidRPr="00500F82">
              <w:rPr>
                <w:rStyle w:val="normaltextrun"/>
                <w:b/>
                <w:bCs/>
                <w:color w:val="000000"/>
                <w:sz w:val="22"/>
                <w:szCs w:val="22"/>
                <w:bdr w:val="none" w:sz="0" w:space="0" w:color="auto" w:frame="1"/>
              </w:rPr>
              <w:t>Synthesis R</w:t>
            </w:r>
            <w:r w:rsidR="003036E2" w:rsidRPr="00500F82">
              <w:rPr>
                <w:rStyle w:val="normaltextrun"/>
                <w:b/>
                <w:bCs/>
                <w:color w:val="000000"/>
                <w:sz w:val="22"/>
                <w:szCs w:val="22"/>
                <w:bdr w:val="none" w:sz="0" w:space="0" w:color="auto" w:frame="1"/>
              </w:rPr>
              <w:t>eport</w:t>
            </w:r>
            <w:r w:rsidRPr="00500F82">
              <w:rPr>
                <w:rStyle w:val="normaltextrun"/>
                <w:color w:val="000000"/>
                <w:sz w:val="22"/>
                <w:szCs w:val="22"/>
                <w:bdr w:val="none" w:sz="0" w:space="0" w:color="auto" w:frame="1"/>
              </w:rPr>
              <w:t xml:space="preserve"> at HLPF following WBU’s expert advisory role in the </w:t>
            </w:r>
            <w:r w:rsidR="00EF7FF7" w:rsidRPr="00500F82">
              <w:rPr>
                <w:rStyle w:val="normaltextrun"/>
                <w:color w:val="000000"/>
                <w:sz w:val="22"/>
                <w:szCs w:val="22"/>
                <w:bdr w:val="none" w:sz="0" w:space="0" w:color="auto" w:frame="1"/>
              </w:rPr>
              <w:t>d</w:t>
            </w:r>
            <w:r w:rsidR="00EF7FF7" w:rsidRPr="00500F82">
              <w:rPr>
                <w:rStyle w:val="normaltextrun"/>
                <w:color w:val="000000"/>
                <w:bdr w:val="none" w:sz="0" w:space="0" w:color="auto" w:frame="1"/>
              </w:rPr>
              <w:t xml:space="preserve">evelopment of the </w:t>
            </w:r>
            <w:r w:rsidRPr="00500F82">
              <w:rPr>
                <w:rStyle w:val="normaltextrun"/>
                <w:color w:val="000000"/>
                <w:sz w:val="22"/>
                <w:szCs w:val="22"/>
                <w:bdr w:val="none" w:sz="0" w:space="0" w:color="auto" w:frame="1"/>
              </w:rPr>
              <w:t xml:space="preserve">report. </w:t>
            </w:r>
          </w:p>
        </w:tc>
      </w:tr>
      <w:tr w:rsidR="00473B49" w:rsidRPr="00500F82" w14:paraId="1A652504" w14:textId="77777777" w:rsidTr="2697AA47">
        <w:tc>
          <w:tcPr>
            <w:tcW w:w="956" w:type="dxa"/>
          </w:tcPr>
          <w:p w14:paraId="16A52F58" w14:textId="77777777" w:rsidR="00473B49" w:rsidRPr="00500F82" w:rsidRDefault="00473B49" w:rsidP="00135361">
            <w:pPr>
              <w:jc w:val="left"/>
              <w:rPr>
                <w:b/>
                <w:bCs/>
                <w:sz w:val="24"/>
                <w:szCs w:val="24"/>
              </w:rPr>
            </w:pPr>
          </w:p>
        </w:tc>
        <w:tc>
          <w:tcPr>
            <w:tcW w:w="8404" w:type="dxa"/>
          </w:tcPr>
          <w:p w14:paraId="5A160907" w14:textId="1B154321" w:rsidR="00473B49" w:rsidRPr="00500F82" w:rsidRDefault="00473B49" w:rsidP="00EF7FF7">
            <w:pPr>
              <w:spacing w:after="120"/>
              <w:jc w:val="left"/>
              <w:rPr>
                <w:sz w:val="22"/>
                <w:szCs w:val="22"/>
              </w:rPr>
            </w:pPr>
            <w:r w:rsidRPr="00500F82">
              <w:rPr>
                <w:rStyle w:val="normaltextrun"/>
                <w:b/>
                <w:bCs/>
                <w:color w:val="000000"/>
                <w:sz w:val="22"/>
                <w:szCs w:val="22"/>
                <w:shd w:val="clear" w:color="auto" w:fill="FFFFFF"/>
              </w:rPr>
              <w:t xml:space="preserve">SDG Summit &amp; launch of UCLG Global Survey on Accessibility and Engagement of Persons with Disabilities </w:t>
            </w:r>
            <w:r w:rsidRPr="00500F82">
              <w:rPr>
                <w:rStyle w:val="normaltextrun"/>
                <w:color w:val="000000"/>
                <w:sz w:val="22"/>
                <w:szCs w:val="22"/>
                <w:shd w:val="clear" w:color="auto" w:fill="FFFFFF"/>
              </w:rPr>
              <w:t>(for Local and Regional Governments)</w:t>
            </w:r>
            <w:r w:rsidR="008A5470" w:rsidRPr="00500F82">
              <w:rPr>
                <w:rStyle w:val="normaltextrun"/>
                <w:color w:val="000000"/>
                <w:sz w:val="22"/>
                <w:szCs w:val="22"/>
                <w:shd w:val="clear" w:color="auto" w:fill="FFFFFF"/>
              </w:rPr>
              <w:t>.</w:t>
            </w:r>
          </w:p>
        </w:tc>
      </w:tr>
      <w:tr w:rsidR="00473B49" w:rsidRPr="00500F82" w14:paraId="6D8BBF8D" w14:textId="77777777" w:rsidTr="2697AA47">
        <w:tc>
          <w:tcPr>
            <w:tcW w:w="956" w:type="dxa"/>
          </w:tcPr>
          <w:p w14:paraId="257B0348" w14:textId="77777777" w:rsidR="00473B49" w:rsidRPr="00500F82" w:rsidRDefault="00473B49" w:rsidP="00135361">
            <w:pPr>
              <w:jc w:val="left"/>
              <w:rPr>
                <w:b/>
                <w:bCs/>
                <w:sz w:val="24"/>
                <w:szCs w:val="24"/>
              </w:rPr>
            </w:pPr>
          </w:p>
        </w:tc>
        <w:tc>
          <w:tcPr>
            <w:tcW w:w="8404" w:type="dxa"/>
          </w:tcPr>
          <w:p w14:paraId="7B39A56A" w14:textId="0408CB73" w:rsidR="00473B49" w:rsidRPr="00500F82" w:rsidRDefault="003036E2" w:rsidP="00EF7FF7">
            <w:pPr>
              <w:spacing w:after="120"/>
              <w:jc w:val="left"/>
              <w:rPr>
                <w:sz w:val="22"/>
                <w:szCs w:val="22"/>
              </w:rPr>
            </w:pPr>
            <w:r w:rsidRPr="00500F82">
              <w:rPr>
                <w:sz w:val="22"/>
                <w:szCs w:val="22"/>
              </w:rPr>
              <w:t>Roll-out of Accessibility G</w:t>
            </w:r>
            <w:r w:rsidR="1B4F586E" w:rsidRPr="00500F82">
              <w:rPr>
                <w:sz w:val="22"/>
                <w:szCs w:val="22"/>
              </w:rPr>
              <w:t>O</w:t>
            </w:r>
            <w:r w:rsidRPr="00500F82">
              <w:rPr>
                <w:sz w:val="22"/>
                <w:szCs w:val="22"/>
              </w:rPr>
              <w:t>! in Lao</w:t>
            </w:r>
            <w:r w:rsidR="71294D95" w:rsidRPr="00500F82">
              <w:rPr>
                <w:sz w:val="22"/>
                <w:szCs w:val="22"/>
              </w:rPr>
              <w:t xml:space="preserve"> PDR</w:t>
            </w:r>
            <w:r w:rsidRPr="00500F82">
              <w:rPr>
                <w:sz w:val="22"/>
                <w:szCs w:val="22"/>
              </w:rPr>
              <w:t xml:space="preserve"> as part of CBM Global IEH Initiative</w:t>
            </w:r>
            <w:r w:rsidR="1C85E3A3" w:rsidRPr="00500F82">
              <w:rPr>
                <w:sz w:val="22"/>
                <w:szCs w:val="22"/>
              </w:rPr>
              <w:t>.</w:t>
            </w:r>
          </w:p>
        </w:tc>
      </w:tr>
      <w:tr w:rsidR="00A9176D" w:rsidRPr="00500F82" w14:paraId="5027770B" w14:textId="77777777" w:rsidTr="2697AA47">
        <w:tc>
          <w:tcPr>
            <w:tcW w:w="956" w:type="dxa"/>
          </w:tcPr>
          <w:p w14:paraId="22FBD640" w14:textId="77777777" w:rsidR="00A9176D" w:rsidRPr="00500F82" w:rsidRDefault="00A9176D" w:rsidP="00A9176D">
            <w:pPr>
              <w:rPr>
                <w:b/>
                <w:bCs/>
                <w:sz w:val="24"/>
                <w:szCs w:val="24"/>
              </w:rPr>
            </w:pPr>
          </w:p>
        </w:tc>
        <w:tc>
          <w:tcPr>
            <w:tcW w:w="8404" w:type="dxa"/>
          </w:tcPr>
          <w:p w14:paraId="32570A00" w14:textId="5436C0A9" w:rsidR="00A9176D" w:rsidRPr="00500F82" w:rsidRDefault="00995781" w:rsidP="00EF7FF7">
            <w:pPr>
              <w:spacing w:after="120"/>
              <w:jc w:val="left"/>
              <w:rPr>
                <w:rStyle w:val="normaltextrun"/>
                <w:b/>
                <w:bCs/>
                <w:color w:val="000000" w:themeColor="text1"/>
                <w:sz w:val="22"/>
                <w:szCs w:val="22"/>
              </w:rPr>
            </w:pPr>
            <w:r w:rsidRPr="00500F82">
              <w:rPr>
                <w:rStyle w:val="normaltextrun"/>
                <w:b/>
                <w:bCs/>
                <w:color w:val="000000"/>
                <w:sz w:val="22"/>
                <w:szCs w:val="22"/>
                <w:bdr w:val="none" w:sz="0" w:space="0" w:color="auto" w:frame="1"/>
              </w:rPr>
              <w:t xml:space="preserve">Participation in Expert Group Meetings: </w:t>
            </w:r>
            <w:r w:rsidRPr="00500F82">
              <w:rPr>
                <w:rStyle w:val="normaltextrun"/>
                <w:color w:val="000000"/>
                <w:sz w:val="22"/>
                <w:szCs w:val="22"/>
                <w:bdr w:val="none" w:sz="0" w:space="0" w:color="auto" w:frame="1"/>
              </w:rPr>
              <w:t xml:space="preserve">2024 World Cities Report on Cities and Climate Action, and on </w:t>
            </w:r>
            <w:r w:rsidR="0E1C5F6D" w:rsidRPr="00500F82">
              <w:rPr>
                <w:rStyle w:val="normaltextrun"/>
                <w:color w:val="000000"/>
                <w:sz w:val="22"/>
                <w:szCs w:val="22"/>
                <w:bdr w:val="none" w:sz="0" w:space="0" w:color="auto" w:frame="1"/>
              </w:rPr>
              <w:t>Status and Review of Housing Indicators</w:t>
            </w:r>
          </w:p>
        </w:tc>
      </w:tr>
      <w:tr w:rsidR="00A9176D" w:rsidRPr="00500F82" w14:paraId="3A6CC509" w14:textId="77777777" w:rsidTr="2697AA47">
        <w:tc>
          <w:tcPr>
            <w:tcW w:w="956" w:type="dxa"/>
          </w:tcPr>
          <w:p w14:paraId="12D391D3" w14:textId="77777777" w:rsidR="00A9176D" w:rsidRPr="00500F82" w:rsidRDefault="00A9176D" w:rsidP="00A9176D">
            <w:pPr>
              <w:rPr>
                <w:b/>
                <w:bCs/>
                <w:sz w:val="24"/>
                <w:szCs w:val="24"/>
              </w:rPr>
            </w:pPr>
          </w:p>
        </w:tc>
        <w:tc>
          <w:tcPr>
            <w:tcW w:w="8404" w:type="dxa"/>
          </w:tcPr>
          <w:p w14:paraId="598E129C" w14:textId="51CC3B86" w:rsidR="00A9176D" w:rsidRPr="00500F82" w:rsidRDefault="00A9176D" w:rsidP="00EF7FF7">
            <w:pPr>
              <w:jc w:val="left"/>
              <w:rPr>
                <w:sz w:val="22"/>
                <w:szCs w:val="22"/>
              </w:rPr>
            </w:pPr>
            <w:r w:rsidRPr="00500F82">
              <w:rPr>
                <w:b/>
                <w:bCs/>
                <w:sz w:val="22"/>
                <w:szCs w:val="22"/>
              </w:rPr>
              <w:t>WBU delegation's participation in COP 28</w:t>
            </w:r>
            <w:r w:rsidRPr="00500F82">
              <w:rPr>
                <w:sz w:val="22"/>
                <w:szCs w:val="22"/>
              </w:rPr>
              <w:t xml:space="preserve"> Disability Caucus bridging </w:t>
            </w:r>
            <w:r w:rsidR="00EF7FF7" w:rsidRPr="00500F82">
              <w:rPr>
                <w:sz w:val="22"/>
                <w:szCs w:val="22"/>
              </w:rPr>
              <w:t>t</w:t>
            </w:r>
            <w:r w:rsidR="00EF7FF7" w:rsidRPr="00500F82">
              <w:t xml:space="preserve">he </w:t>
            </w:r>
            <w:r w:rsidRPr="00500F82">
              <w:rPr>
                <w:sz w:val="22"/>
                <w:szCs w:val="22"/>
              </w:rPr>
              <w:t xml:space="preserve">gap between </w:t>
            </w:r>
            <w:r w:rsidR="009D49DF" w:rsidRPr="00500F82">
              <w:rPr>
                <w:sz w:val="22"/>
                <w:szCs w:val="22"/>
              </w:rPr>
              <w:t>urbanisation</w:t>
            </w:r>
            <w:r w:rsidRPr="00500F82">
              <w:rPr>
                <w:sz w:val="22"/>
                <w:szCs w:val="22"/>
              </w:rPr>
              <w:t xml:space="preserve"> and climate action issues.</w:t>
            </w:r>
          </w:p>
        </w:tc>
      </w:tr>
    </w:tbl>
    <w:p w14:paraId="5D34E1FA" w14:textId="77777777" w:rsidR="00693F02" w:rsidRPr="00500F82" w:rsidRDefault="00693F02" w:rsidP="002C611C"/>
    <w:p w14:paraId="2814E657" w14:textId="77777777" w:rsidR="00693F02" w:rsidRPr="00500F82" w:rsidRDefault="00693F02" w:rsidP="002C611C"/>
    <w:p w14:paraId="28914D5A" w14:textId="7BD38EAD" w:rsidR="00927F32" w:rsidRPr="00500F82" w:rsidRDefault="00462CD5" w:rsidP="00927F32">
      <w:pPr>
        <w:pStyle w:val="IntenseQuote"/>
      </w:pPr>
      <w:r w:rsidRPr="00500F82">
        <w:rPr>
          <w:noProof/>
        </w:rPr>
        <w:drawing>
          <wp:inline distT="0" distB="0" distL="0" distR="0" wp14:anchorId="64A52F82" wp14:editId="3E2E1A8E">
            <wp:extent cx="457200" cy="457200"/>
            <wp:effectExtent l="0" t="0" r="0" b="0"/>
            <wp:docPr id="556342013" name="Picture 1"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42013" name="Picture 1"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bookmarkStart w:id="34" w:name="_Hlk161918730"/>
      <w:r w:rsidR="00927F32" w:rsidRPr="00500F82">
        <w:t xml:space="preserve">Lots of the work around accessibility has been quite functional in a sense but not looking at the overall ecosystem piece. </w:t>
      </w:r>
      <w:r w:rsidRPr="00500F82">
        <w:t xml:space="preserve">The </w:t>
      </w:r>
      <w:r w:rsidR="00927F32" w:rsidRPr="00500F82">
        <w:t>N</w:t>
      </w:r>
      <w:r w:rsidRPr="00500F82">
        <w:t xml:space="preserve">ew </w:t>
      </w:r>
      <w:r w:rsidR="00927F32" w:rsidRPr="00500F82">
        <w:t>U</w:t>
      </w:r>
      <w:r w:rsidRPr="00500F82">
        <w:t xml:space="preserve">rban </w:t>
      </w:r>
      <w:r w:rsidR="00927F32" w:rsidRPr="00500F82">
        <w:t>A</w:t>
      </w:r>
      <w:r w:rsidRPr="00500F82">
        <w:t>genda</w:t>
      </w:r>
      <w:r w:rsidR="00927F32" w:rsidRPr="00500F82">
        <w:t xml:space="preserve"> is about creating the ecosystem for comprehensive accessibility</w:t>
      </w:r>
      <w:r w:rsidRPr="00500F82">
        <w:t xml:space="preserve"> and addressing barriers in the travel chain. </w:t>
      </w:r>
      <w:r w:rsidRPr="00500F82">
        <w:rPr>
          <w:b w:val="0"/>
          <w:bCs/>
        </w:rPr>
        <w:t>Mary Keogh, CBM Global.</w:t>
      </w:r>
      <w:bookmarkEnd w:id="34"/>
    </w:p>
    <w:p w14:paraId="11E5D2D7" w14:textId="0B7F2A95" w:rsidR="005B5929" w:rsidRPr="00500F82" w:rsidRDefault="003E31F5" w:rsidP="00FF6E0C">
      <w:pPr>
        <w:pStyle w:val="Heading2"/>
      </w:pPr>
      <w:bookmarkStart w:id="35" w:name="_Toc165972224"/>
      <w:r w:rsidRPr="00500F82">
        <w:t>Reflections on the advocacy journey, its s</w:t>
      </w:r>
      <w:r w:rsidR="005B5929" w:rsidRPr="00500F82">
        <w:t>trategic alliances and impact</w:t>
      </w:r>
      <w:bookmarkEnd w:id="35"/>
    </w:p>
    <w:p w14:paraId="689CDF1C" w14:textId="49BF12F9" w:rsidR="00CA508E" w:rsidRPr="00500F82" w:rsidRDefault="0FA7B350" w:rsidP="005B5929">
      <w:r w:rsidRPr="00500F82">
        <w:rPr>
          <w:b/>
          <w:bCs/>
        </w:rPr>
        <w:t xml:space="preserve">The IAUD </w:t>
      </w:r>
      <w:r w:rsidR="00517F7F" w:rsidRPr="00500F82">
        <w:rPr>
          <w:b/>
          <w:bCs/>
        </w:rPr>
        <w:t>Programme</w:t>
      </w:r>
      <w:r w:rsidRPr="00500F82">
        <w:rPr>
          <w:b/>
          <w:bCs/>
        </w:rPr>
        <w:t xml:space="preserve"> has strategically formed alliances with influential </w:t>
      </w:r>
      <w:r w:rsidR="009D49DF" w:rsidRPr="00500F82">
        <w:rPr>
          <w:b/>
          <w:bCs/>
        </w:rPr>
        <w:t>organisations</w:t>
      </w:r>
      <w:r w:rsidRPr="00500F82">
        <w:rPr>
          <w:b/>
          <w:bCs/>
        </w:rPr>
        <w:t xml:space="preserve"> and partners</w:t>
      </w:r>
      <w:r w:rsidRPr="00500F82">
        <w:t>, including the International Disability Alliance</w:t>
      </w:r>
      <w:r w:rsidR="006E0D75" w:rsidRPr="00500F82">
        <w:t xml:space="preserve"> (IDA)</w:t>
      </w:r>
      <w:r w:rsidRPr="00500F82">
        <w:t>, UN</w:t>
      </w:r>
      <w:r w:rsidR="2424EDF2" w:rsidRPr="00500F82">
        <w:t>-</w:t>
      </w:r>
      <w:r w:rsidRPr="00500F82">
        <w:t>Habitat, United Cities and Local Governments</w:t>
      </w:r>
      <w:r w:rsidR="006E0D75" w:rsidRPr="00500F82">
        <w:t xml:space="preserve"> (UCLG</w:t>
      </w:r>
      <w:r w:rsidR="008D5DBE" w:rsidRPr="00500F82">
        <w:t>)</w:t>
      </w:r>
      <w:r w:rsidRPr="00500F82">
        <w:t xml:space="preserve">, CBM Global Disability Inclusion, G3ICT, Cities for All Network, Global Disability Innovation Hub, City Space Architecture, and the General Assembly of Partners. These collaborations have been pivotal in fostering </w:t>
      </w:r>
      <w:r w:rsidR="008D5DBE" w:rsidRPr="00500F82">
        <w:t>“</w:t>
      </w:r>
      <w:r w:rsidRPr="00500F82">
        <w:t>coherence of voice</w:t>
      </w:r>
      <w:r w:rsidR="008D5DBE" w:rsidRPr="00500F82">
        <w:t>”</w:t>
      </w:r>
      <w:r w:rsidRPr="00500F82">
        <w:t xml:space="preserve"> in advocacy efforts, contributing to the development and launch of crucial policy papers</w:t>
      </w:r>
      <w:r w:rsidR="008D5DBE" w:rsidRPr="00500F82">
        <w:t>,</w:t>
      </w:r>
      <w:r w:rsidR="3DBBEB8A" w:rsidRPr="00500F82">
        <w:t xml:space="preserve"> tools</w:t>
      </w:r>
      <w:r w:rsidR="77BD7ADD" w:rsidRPr="00500F82">
        <w:t xml:space="preserve">, </w:t>
      </w:r>
      <w:r w:rsidR="7A4B7357" w:rsidRPr="00500F82">
        <w:t xml:space="preserve">resources, </w:t>
      </w:r>
      <w:r w:rsidR="3DBBEB8A" w:rsidRPr="00500F82">
        <w:t>and milestone agreements</w:t>
      </w:r>
      <w:r w:rsidR="7E5F1E66" w:rsidRPr="00500F82">
        <w:t xml:space="preserve"> </w:t>
      </w:r>
      <w:r w:rsidR="3A9650A3" w:rsidRPr="00500F82">
        <w:t xml:space="preserve">supporting efforts towards </w:t>
      </w:r>
      <w:r w:rsidR="008E184A" w:rsidRPr="00500F82">
        <w:t>localization</w:t>
      </w:r>
      <w:r w:rsidR="2270216A" w:rsidRPr="00500F82">
        <w:t xml:space="preserve">. </w:t>
      </w:r>
    </w:p>
    <w:p w14:paraId="01033EED" w14:textId="2C6CDB54" w:rsidR="00A8443F" w:rsidRPr="00500F82" w:rsidRDefault="00B4195B" w:rsidP="007745EA">
      <w:r w:rsidRPr="00500F82">
        <w:rPr>
          <w:b/>
          <w:bCs/>
        </w:rPr>
        <w:t>Advocacy events have served as crucial meeting points, connecting diverse actors and agendas</w:t>
      </w:r>
      <w:r w:rsidR="00035354" w:rsidRPr="00500F82">
        <w:rPr>
          <w:b/>
          <w:bCs/>
        </w:rPr>
        <w:t xml:space="preserve"> over the years</w:t>
      </w:r>
      <w:r w:rsidRPr="00500F82">
        <w:t xml:space="preserve">. </w:t>
      </w:r>
      <w:r w:rsidR="00455A03" w:rsidRPr="00500F82">
        <w:t>From the signing of the agreement with UN</w:t>
      </w:r>
      <w:r w:rsidR="006E0D75" w:rsidRPr="00500F82">
        <w:t>-</w:t>
      </w:r>
      <w:r w:rsidR="00455A03" w:rsidRPr="00500F82">
        <w:t>Habitat to active participation at COP28</w:t>
      </w:r>
      <w:r w:rsidR="00035354" w:rsidRPr="00500F82">
        <w:t>, t</w:t>
      </w:r>
      <w:r w:rsidRPr="00500F82">
        <w:t xml:space="preserve">he IAUD </w:t>
      </w:r>
      <w:r w:rsidR="008E184A" w:rsidRPr="00500F82">
        <w:t>P</w:t>
      </w:r>
      <w:r w:rsidR="00517F7F" w:rsidRPr="00500F82">
        <w:t>rogramme</w:t>
      </w:r>
      <w:r w:rsidRPr="00500F82">
        <w:t xml:space="preserve"> has gradually buil</w:t>
      </w:r>
      <w:r w:rsidR="000C0C08" w:rsidRPr="00500F82">
        <w:t xml:space="preserve">t </w:t>
      </w:r>
      <w:r w:rsidR="00A27D07" w:rsidRPr="00500F82">
        <w:t xml:space="preserve">its </w:t>
      </w:r>
      <w:r w:rsidR="000C0C08" w:rsidRPr="00500F82">
        <w:t>network</w:t>
      </w:r>
      <w:r w:rsidR="00A27D07" w:rsidRPr="00500F82">
        <w:t xml:space="preserve"> of alliances</w:t>
      </w:r>
      <w:r w:rsidR="000C0C08" w:rsidRPr="00500F82">
        <w:t xml:space="preserve">, </w:t>
      </w:r>
      <w:r w:rsidR="001A28B9" w:rsidRPr="00500F82">
        <w:t xml:space="preserve">leveraging the advocacy roadmap as a platform for dialogue and as </w:t>
      </w:r>
      <w:r w:rsidR="00C85556" w:rsidRPr="00500F82">
        <w:t xml:space="preserve">a </w:t>
      </w:r>
      <w:r w:rsidR="001A28B9" w:rsidRPr="00500F82">
        <w:t>mechanism to implement</w:t>
      </w:r>
      <w:r w:rsidR="00C85556" w:rsidRPr="00500F82">
        <w:t xml:space="preserve"> and monitor</w:t>
      </w:r>
      <w:r w:rsidR="001A28B9" w:rsidRPr="00500F82">
        <w:t xml:space="preserve"> actions in alignment with</w:t>
      </w:r>
      <w:r w:rsidR="00911C0D" w:rsidRPr="00500F82">
        <w:t xml:space="preserve"> partnership agreements</w:t>
      </w:r>
      <w:r w:rsidR="00F22CC6" w:rsidRPr="00500F82">
        <w:t xml:space="preserve"> (e.g. M</w:t>
      </w:r>
      <w:r w:rsidR="006E0D75" w:rsidRPr="00500F82">
        <w:t>O</w:t>
      </w:r>
      <w:r w:rsidR="00F22CC6" w:rsidRPr="00500F82">
        <w:t>U</w:t>
      </w:r>
      <w:r w:rsidR="006E0D75" w:rsidRPr="00500F82">
        <w:t>s</w:t>
      </w:r>
      <w:r w:rsidR="00F22CC6" w:rsidRPr="00500F82">
        <w:t xml:space="preserve"> with UN</w:t>
      </w:r>
      <w:r w:rsidR="006E0D75" w:rsidRPr="00500F82">
        <w:t>-</w:t>
      </w:r>
      <w:r w:rsidR="00F22CC6" w:rsidRPr="00500F82">
        <w:t>Habitat and UCLG)</w:t>
      </w:r>
      <w:r w:rsidR="001A28B9" w:rsidRPr="00500F82">
        <w:t>.</w:t>
      </w:r>
      <w:r w:rsidR="00830F54" w:rsidRPr="00500F82">
        <w:t xml:space="preserve"> The collaboration with OPD partners, as well as the Older Persons constituency group, has proven indispensable </w:t>
      </w:r>
      <w:r w:rsidR="006E0D75" w:rsidRPr="00500F82">
        <w:t>on</w:t>
      </w:r>
      <w:r w:rsidR="00830F54" w:rsidRPr="00500F82">
        <w:t xml:space="preserve"> this advocacy journey. It involve</w:t>
      </w:r>
      <w:r w:rsidR="00D530D6" w:rsidRPr="00500F82">
        <w:t>d</w:t>
      </w:r>
      <w:r w:rsidR="00830F54" w:rsidRPr="00500F82">
        <w:t xml:space="preserve"> building on and mutually supporting each other's agendas united by the common goal of advancing universal design.</w:t>
      </w:r>
      <w:r w:rsidR="00F14AC9" w:rsidRPr="00500F82">
        <w:t xml:space="preserve"> It also involved creating spaces for WBU members and OPD partners to actively engage</w:t>
      </w:r>
      <w:r w:rsidR="00333C8A" w:rsidRPr="00500F82">
        <w:t xml:space="preserve">, while </w:t>
      </w:r>
      <w:r w:rsidR="00D430D6" w:rsidRPr="00500F82">
        <w:t>increasing their</w:t>
      </w:r>
      <w:r w:rsidR="00333C8A" w:rsidRPr="00500F82">
        <w:t xml:space="preserve"> confidence to advocate as experts in their own rights.</w:t>
      </w:r>
      <w:r w:rsidR="00F14AC9" w:rsidRPr="00500F82">
        <w:t xml:space="preserve"> </w:t>
      </w:r>
      <w:r w:rsidR="008D5DBE" w:rsidRPr="00500F82">
        <w:t xml:space="preserve">The </w:t>
      </w:r>
      <w:r w:rsidR="00F14AC9" w:rsidRPr="00500F82">
        <w:t>GAP</w:t>
      </w:r>
      <w:r w:rsidR="006E0D75" w:rsidRPr="00500F82">
        <w:t>-</w:t>
      </w:r>
      <w:r w:rsidR="00F14AC9" w:rsidRPr="00500F82">
        <w:t xml:space="preserve">PCG on Persons with Disabilities (co-chaired by WBU), has played a pivotal role in ensuring the meaningful and effective participation of Disability Caucuses and delegations in </w:t>
      </w:r>
      <w:r w:rsidR="0088764B" w:rsidRPr="00500F82">
        <w:t xml:space="preserve">key events including </w:t>
      </w:r>
      <w:r w:rsidR="00697D4A" w:rsidRPr="00500F82">
        <w:t xml:space="preserve">WUFs </w:t>
      </w:r>
      <w:r w:rsidR="00333C8A" w:rsidRPr="00500F82">
        <w:t>and</w:t>
      </w:r>
      <w:r w:rsidR="00697D4A" w:rsidRPr="00500F82">
        <w:t xml:space="preserve"> UCLG congresses</w:t>
      </w:r>
      <w:r w:rsidR="00333C8A" w:rsidRPr="00500F82">
        <w:t xml:space="preserve">, along numerous </w:t>
      </w:r>
      <w:r w:rsidR="00697D4A" w:rsidRPr="00500F82">
        <w:t>Expert Group Meetings.</w:t>
      </w:r>
    </w:p>
    <w:p w14:paraId="02FB9ECB" w14:textId="77777777" w:rsidR="008D5DBE" w:rsidRPr="00500F82" w:rsidRDefault="008D5DBE" w:rsidP="007745EA"/>
    <w:p w14:paraId="7DCC9F0B" w14:textId="54496085" w:rsidR="00DB79F8" w:rsidRPr="00500F82" w:rsidRDefault="00763D23" w:rsidP="00DB79F8">
      <w:pPr>
        <w:pStyle w:val="IntenseQuote"/>
        <w:spacing w:before="120" w:after="0"/>
        <w:rPr>
          <w:b w:val="0"/>
          <w:bCs/>
          <w:color w:val="auto"/>
        </w:rPr>
      </w:pPr>
      <w:r w:rsidRPr="00500F82">
        <w:rPr>
          <w:noProof/>
          <w:color w:val="auto"/>
        </w:rPr>
        <w:drawing>
          <wp:inline distT="0" distB="0" distL="0" distR="0" wp14:anchorId="52828DEB" wp14:editId="5C356A7B">
            <wp:extent cx="457200" cy="457200"/>
            <wp:effectExtent l="0" t="0" r="0" b="0"/>
            <wp:docPr id="763036159" name="Picture 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36159" name="Picture 6"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rPr>
          <w:color w:val="auto"/>
        </w:rPr>
        <w:t xml:space="preserve"> </w:t>
      </w:r>
      <w:r w:rsidRPr="00500F82">
        <w:rPr>
          <w:color w:val="auto"/>
        </w:rPr>
        <w:tab/>
      </w:r>
      <w:r w:rsidR="00FA28CE" w:rsidRPr="00500F82">
        <w:rPr>
          <w:color w:val="auto"/>
        </w:rPr>
        <w:t xml:space="preserve">Participating in WUF10 has been eye-opening and an opportunity not only to highlight barriers faced by persons with disabilities from underrepresented groups in urban development; but it was an opportunity to also build solidarity in the cross-disability movement and together advocate for the inclusion of all voices of persons with disabilities in the New Urban Agenda. </w:t>
      </w:r>
      <w:r w:rsidR="00FA28CE" w:rsidRPr="00500F82">
        <w:rPr>
          <w:b w:val="0"/>
          <w:bCs/>
          <w:color w:val="auto"/>
        </w:rPr>
        <w:t>Elizabeth Ombati, W</w:t>
      </w:r>
      <w:r w:rsidR="00531892" w:rsidRPr="00500F82">
        <w:rPr>
          <w:b w:val="0"/>
          <w:bCs/>
          <w:color w:val="auto"/>
        </w:rPr>
        <w:t xml:space="preserve">orld </w:t>
      </w:r>
      <w:r w:rsidR="00FA28CE" w:rsidRPr="00500F82">
        <w:rPr>
          <w:b w:val="0"/>
          <w:bCs/>
          <w:color w:val="auto"/>
        </w:rPr>
        <w:t>N</w:t>
      </w:r>
      <w:r w:rsidR="00531892" w:rsidRPr="00500F82">
        <w:rPr>
          <w:b w:val="0"/>
          <w:bCs/>
          <w:color w:val="auto"/>
        </w:rPr>
        <w:t xml:space="preserve">etwork of </w:t>
      </w:r>
      <w:r w:rsidR="00FA28CE" w:rsidRPr="00500F82">
        <w:rPr>
          <w:b w:val="0"/>
          <w:bCs/>
          <w:color w:val="auto"/>
        </w:rPr>
        <w:t>U</w:t>
      </w:r>
      <w:r w:rsidR="00531892" w:rsidRPr="00500F82">
        <w:rPr>
          <w:b w:val="0"/>
          <w:bCs/>
          <w:color w:val="auto"/>
        </w:rPr>
        <w:t xml:space="preserve">sers and </w:t>
      </w:r>
      <w:r w:rsidR="00FA28CE" w:rsidRPr="00500F82">
        <w:rPr>
          <w:b w:val="0"/>
          <w:bCs/>
          <w:color w:val="auto"/>
        </w:rPr>
        <w:t>S</w:t>
      </w:r>
      <w:r w:rsidR="00531892" w:rsidRPr="00500F82">
        <w:rPr>
          <w:b w:val="0"/>
          <w:bCs/>
          <w:color w:val="auto"/>
        </w:rPr>
        <w:t xml:space="preserve">urvivors of </w:t>
      </w:r>
      <w:r w:rsidR="00FA28CE" w:rsidRPr="00500F82">
        <w:rPr>
          <w:b w:val="0"/>
          <w:bCs/>
          <w:color w:val="auto"/>
        </w:rPr>
        <w:t>P</w:t>
      </w:r>
      <w:r w:rsidR="00531892" w:rsidRPr="00500F82">
        <w:rPr>
          <w:b w:val="0"/>
          <w:bCs/>
          <w:color w:val="auto"/>
        </w:rPr>
        <w:t>sychiatry</w:t>
      </w:r>
      <w:r w:rsidR="00581841">
        <w:rPr>
          <w:b w:val="0"/>
          <w:bCs/>
          <w:color w:val="auto"/>
        </w:rPr>
        <w:t xml:space="preserve">, </w:t>
      </w:r>
      <w:r w:rsidR="00FA28CE" w:rsidRPr="00500F82">
        <w:rPr>
          <w:b w:val="0"/>
          <w:bCs/>
          <w:color w:val="auto"/>
        </w:rPr>
        <w:t>Kenya</w:t>
      </w:r>
      <w:r w:rsidR="00531892" w:rsidRPr="00500F82">
        <w:rPr>
          <w:b w:val="0"/>
          <w:bCs/>
          <w:color w:val="auto"/>
        </w:rPr>
        <w:t>.</w:t>
      </w:r>
    </w:p>
    <w:p w14:paraId="69D8113A" w14:textId="08AF01E6" w:rsidR="00FA28CE" w:rsidRPr="00500F82" w:rsidRDefault="000C0411" w:rsidP="00D05449">
      <w:pPr>
        <w:pStyle w:val="IntenseQuote"/>
        <w:spacing w:before="120" w:after="0"/>
        <w:ind w:left="0" w:firstLine="0"/>
        <w:rPr>
          <w:rStyle w:val="Hyperlink"/>
          <w:rFonts w:eastAsia="Arial Nova" w:cs="Arial Nova"/>
          <w:b w:val="0"/>
          <w:bCs/>
          <w:color w:val="44546A" w:themeColor="text2"/>
          <w:sz w:val="20"/>
          <w:szCs w:val="20"/>
        </w:rPr>
      </w:pPr>
      <w:r w:rsidRPr="00500F82">
        <w:rPr>
          <w:b w:val="0"/>
          <w:bCs/>
          <w:color w:val="auto"/>
          <w:sz w:val="20"/>
          <w:szCs w:val="20"/>
        </w:rPr>
        <w:t>Read the full report:</w:t>
      </w:r>
      <w:r w:rsidR="00951D76" w:rsidRPr="00500F82">
        <w:rPr>
          <w:sz w:val="20"/>
          <w:szCs w:val="20"/>
        </w:rPr>
        <w:t xml:space="preserve"> </w:t>
      </w:r>
      <w:hyperlink r:id="rId62">
        <w:r w:rsidR="00951D76" w:rsidRPr="00500F82">
          <w:rPr>
            <w:rStyle w:val="Hyperlink"/>
            <w:rFonts w:eastAsia="Arial Nova" w:cs="Arial Nova"/>
            <w:b w:val="0"/>
            <w:bCs/>
            <w:color w:val="44546A" w:themeColor="text2"/>
            <w:sz w:val="20"/>
            <w:szCs w:val="20"/>
          </w:rPr>
          <w:t>WBU coordinates participation of IDA members’ representatives and Bridge CRPD-SDGs Alumni in the 10th World Urban Forum</w:t>
        </w:r>
      </w:hyperlink>
      <w:r w:rsidR="00D05449" w:rsidRPr="00500F82">
        <w:rPr>
          <w:rStyle w:val="Hyperlink"/>
          <w:rFonts w:eastAsia="Arial Nova" w:cs="Arial Nova"/>
          <w:b w:val="0"/>
          <w:bCs/>
          <w:color w:val="44546A" w:themeColor="text2"/>
          <w:sz w:val="20"/>
          <w:szCs w:val="20"/>
        </w:rPr>
        <w:t>.</w:t>
      </w:r>
    </w:p>
    <w:p w14:paraId="71B7895D" w14:textId="5C19AF02" w:rsidR="00E7261F" w:rsidRPr="00500F82" w:rsidRDefault="05E46E5A" w:rsidP="00D05449">
      <w:pPr>
        <w:spacing w:before="240"/>
      </w:pPr>
      <w:r w:rsidRPr="00500F82">
        <w:rPr>
          <w:b/>
          <w:bCs/>
        </w:rPr>
        <w:lastRenderedPageBreak/>
        <w:t>The advocacy journey has included active participation in various events, where WBU</w:t>
      </w:r>
      <w:r w:rsidR="16A45188" w:rsidRPr="00500F82">
        <w:rPr>
          <w:b/>
          <w:bCs/>
        </w:rPr>
        <w:t>, OPD partners an</w:t>
      </w:r>
      <w:r w:rsidR="73FDFC72" w:rsidRPr="00500F82">
        <w:rPr>
          <w:b/>
          <w:bCs/>
        </w:rPr>
        <w:t>d allies</w:t>
      </w:r>
      <w:r w:rsidRPr="00500F82">
        <w:rPr>
          <w:b/>
          <w:bCs/>
        </w:rPr>
        <w:t xml:space="preserve"> had opportunities to </w:t>
      </w:r>
      <w:r w:rsidR="516CC748" w:rsidRPr="00500F82">
        <w:rPr>
          <w:b/>
          <w:bCs/>
        </w:rPr>
        <w:t>speak, lead</w:t>
      </w:r>
      <w:r w:rsidR="006E0D75" w:rsidRPr="00500F82">
        <w:rPr>
          <w:b/>
          <w:bCs/>
        </w:rPr>
        <w:t>,</w:t>
      </w:r>
      <w:r w:rsidR="516CC748" w:rsidRPr="00500F82">
        <w:rPr>
          <w:b/>
          <w:bCs/>
        </w:rPr>
        <w:t xml:space="preserve"> and </w:t>
      </w:r>
      <w:r w:rsidR="05137B88" w:rsidRPr="00500F82">
        <w:rPr>
          <w:b/>
          <w:bCs/>
        </w:rPr>
        <w:t>co-</w:t>
      </w:r>
      <w:r w:rsidR="009D49DF" w:rsidRPr="00500F82">
        <w:rPr>
          <w:b/>
          <w:bCs/>
        </w:rPr>
        <w:t>organise</w:t>
      </w:r>
      <w:r w:rsidR="2B6436D0" w:rsidRPr="00500F82">
        <w:rPr>
          <w:b/>
          <w:bCs/>
        </w:rPr>
        <w:t xml:space="preserve"> </w:t>
      </w:r>
      <w:r w:rsidR="516CC748" w:rsidRPr="00500F82">
        <w:rPr>
          <w:b/>
          <w:bCs/>
        </w:rPr>
        <w:t>side</w:t>
      </w:r>
      <w:r w:rsidR="2B6436D0" w:rsidRPr="00500F82">
        <w:rPr>
          <w:b/>
          <w:bCs/>
        </w:rPr>
        <w:t>-</w:t>
      </w:r>
      <w:r w:rsidR="05137B88" w:rsidRPr="00500F82">
        <w:rPr>
          <w:b/>
          <w:bCs/>
        </w:rPr>
        <w:t xml:space="preserve">events and share </w:t>
      </w:r>
      <w:r w:rsidRPr="00500F82">
        <w:rPr>
          <w:b/>
          <w:bCs/>
        </w:rPr>
        <w:t>priorities and recommendations</w:t>
      </w:r>
      <w:r w:rsidR="516CC748" w:rsidRPr="00500F82">
        <w:rPr>
          <w:b/>
          <w:bCs/>
        </w:rPr>
        <w:t xml:space="preserve"> with a wide range of </w:t>
      </w:r>
      <w:r w:rsidR="2B6436D0" w:rsidRPr="00500F82">
        <w:rPr>
          <w:b/>
          <w:bCs/>
        </w:rPr>
        <w:t>audiences</w:t>
      </w:r>
      <w:r w:rsidR="2B6436D0" w:rsidRPr="00500F82">
        <w:t xml:space="preserve">. Unique speaking opportunities </w:t>
      </w:r>
      <w:r w:rsidR="4081C8A6" w:rsidRPr="00500F82">
        <w:t>were</w:t>
      </w:r>
      <w:r w:rsidR="2B6436D0" w:rsidRPr="00500F82">
        <w:t xml:space="preserve"> </w:t>
      </w:r>
      <w:r w:rsidRPr="00500F82">
        <w:t>facilitated by partners</w:t>
      </w:r>
      <w:r w:rsidR="4081C8A6" w:rsidRPr="00500F82">
        <w:t>.</w:t>
      </w:r>
      <w:r w:rsidRPr="00500F82">
        <w:t xml:space="preserve"> </w:t>
      </w:r>
      <w:r w:rsidR="669F4BDA" w:rsidRPr="00500F82">
        <w:t xml:space="preserve">Significant moments encompass </w:t>
      </w:r>
      <w:hyperlink r:id="rId63">
        <w:r w:rsidR="669F4BDA" w:rsidRPr="00500F82">
          <w:rPr>
            <w:rStyle w:val="Hyperlink"/>
          </w:rPr>
          <w:t>WBU's impactful statement</w:t>
        </w:r>
      </w:hyperlink>
      <w:r w:rsidR="669F4BDA" w:rsidRPr="00500F82">
        <w:t xml:space="preserve"> delivered at the United Nations General Assembly, addressing more than 90 member states and 700 mayors, as well as active participation in </w:t>
      </w:r>
      <w:r w:rsidR="1B97406B" w:rsidRPr="00500F82">
        <w:t xml:space="preserve">large </w:t>
      </w:r>
      <w:r w:rsidR="669F4BDA" w:rsidRPr="00500F82">
        <w:t xml:space="preserve">events like </w:t>
      </w:r>
      <w:r w:rsidR="006E0D75" w:rsidRPr="00500F82">
        <w:t>World Urban Forum (WUF)</w:t>
      </w:r>
      <w:r w:rsidR="42E4645C" w:rsidRPr="00500F82">
        <w:t xml:space="preserve"> </w:t>
      </w:r>
      <w:r w:rsidR="669F4BDA" w:rsidRPr="00500F82">
        <w:t>1</w:t>
      </w:r>
      <w:r w:rsidR="42E4645C" w:rsidRPr="00500F82">
        <w:t>0</w:t>
      </w:r>
      <w:r w:rsidR="669F4BDA" w:rsidRPr="00500F82">
        <w:t xml:space="preserve"> </w:t>
      </w:r>
      <w:r w:rsidR="006E0D75" w:rsidRPr="00500F82">
        <w:t xml:space="preserve">and </w:t>
      </w:r>
      <w:r w:rsidR="42E4645C" w:rsidRPr="00500F82">
        <w:t>11</w:t>
      </w:r>
      <w:r w:rsidR="669F4BDA" w:rsidRPr="00500F82">
        <w:t xml:space="preserve">, </w:t>
      </w:r>
      <w:r w:rsidR="05E9CAFF" w:rsidRPr="00500F82">
        <w:t>leveraging key commitments from governments and UN Agencies around accessibility</w:t>
      </w:r>
      <w:r w:rsidR="42BFD48A" w:rsidRPr="00500F82">
        <w:t xml:space="preserve">. </w:t>
      </w:r>
      <w:r w:rsidR="006E0D75" w:rsidRPr="00500F82">
        <w:t xml:space="preserve">The </w:t>
      </w:r>
      <w:r w:rsidR="52AF6678" w:rsidRPr="00500F82">
        <w:t>WUF</w:t>
      </w:r>
      <w:r w:rsidR="42E4645C" w:rsidRPr="00500F82">
        <w:t xml:space="preserve"> </w:t>
      </w:r>
      <w:r w:rsidR="52AF6678" w:rsidRPr="00500F82">
        <w:t xml:space="preserve">11 represented a significant milestone, notably in terms of accessibility, recognized as one of the most accessible </w:t>
      </w:r>
      <w:r w:rsidR="077FF3B4" w:rsidRPr="00500F82">
        <w:t xml:space="preserve">WUF </w:t>
      </w:r>
      <w:r w:rsidR="52AF6678" w:rsidRPr="00500F82">
        <w:t>to date</w:t>
      </w:r>
      <w:r w:rsidR="3819BAC7" w:rsidRPr="00500F82">
        <w:t xml:space="preserve"> (</w:t>
      </w:r>
      <w:r w:rsidR="00E133B7" w:rsidRPr="00500F82">
        <w:rPr>
          <w:b/>
          <w:bCs/>
        </w:rPr>
        <w:t>s</w:t>
      </w:r>
      <w:r w:rsidR="3819BAC7" w:rsidRPr="00500F82">
        <w:rPr>
          <w:b/>
          <w:bCs/>
        </w:rPr>
        <w:t xml:space="preserve">ee </w:t>
      </w:r>
      <w:r w:rsidR="002A589D" w:rsidRPr="00500F82">
        <w:rPr>
          <w:b/>
          <w:bCs/>
        </w:rPr>
        <w:t>Annex</w:t>
      </w:r>
      <w:r w:rsidR="008D5DBE" w:rsidRPr="00500F82">
        <w:rPr>
          <w:b/>
          <w:bCs/>
        </w:rPr>
        <w:t xml:space="preserve"> 1</w:t>
      </w:r>
      <w:r w:rsidR="002A589D" w:rsidRPr="00500F82">
        <w:rPr>
          <w:b/>
          <w:bCs/>
        </w:rPr>
        <w:t xml:space="preserve"> </w:t>
      </w:r>
      <w:r w:rsidR="00E133B7" w:rsidRPr="00500F82">
        <w:rPr>
          <w:b/>
          <w:bCs/>
        </w:rPr>
        <w:t>C</w:t>
      </w:r>
      <w:r w:rsidR="3819BAC7" w:rsidRPr="00500F82">
        <w:rPr>
          <w:b/>
          <w:bCs/>
        </w:rPr>
        <w:t>ase stud</w:t>
      </w:r>
      <w:r w:rsidR="00FE084A" w:rsidRPr="00500F82">
        <w:rPr>
          <w:b/>
          <w:bCs/>
        </w:rPr>
        <w:t>ies</w:t>
      </w:r>
      <w:r w:rsidR="00FE084A" w:rsidRPr="00500F82">
        <w:t>).</w:t>
      </w:r>
    </w:p>
    <w:p w14:paraId="6617361F" w14:textId="4F986AA6" w:rsidR="4482C1C0" w:rsidRPr="00500F82" w:rsidRDefault="4D708FF8" w:rsidP="2697AA47">
      <w:r w:rsidRPr="00500F82">
        <w:rPr>
          <w:b/>
          <w:bCs/>
        </w:rPr>
        <w:t>Building on WUF</w:t>
      </w:r>
      <w:r w:rsidR="42E4645C" w:rsidRPr="00500F82">
        <w:rPr>
          <w:b/>
          <w:bCs/>
        </w:rPr>
        <w:t xml:space="preserve"> </w:t>
      </w:r>
      <w:r w:rsidRPr="00500F82">
        <w:rPr>
          <w:b/>
          <w:bCs/>
        </w:rPr>
        <w:t>11</w:t>
      </w:r>
      <w:r w:rsidR="42E4645C" w:rsidRPr="00500F82">
        <w:rPr>
          <w:b/>
          <w:bCs/>
        </w:rPr>
        <w:t>’s</w:t>
      </w:r>
      <w:r w:rsidRPr="00500F82">
        <w:rPr>
          <w:b/>
          <w:bCs/>
        </w:rPr>
        <w:t xml:space="preserve"> </w:t>
      </w:r>
      <w:r w:rsidR="379A62DB" w:rsidRPr="00500F82">
        <w:rPr>
          <w:b/>
          <w:bCs/>
        </w:rPr>
        <w:t xml:space="preserve">accessibility </w:t>
      </w:r>
      <w:r w:rsidRPr="00500F82">
        <w:rPr>
          <w:b/>
          <w:bCs/>
        </w:rPr>
        <w:t xml:space="preserve">legacy, </w:t>
      </w:r>
      <w:r w:rsidR="570DBBD2" w:rsidRPr="00500F82">
        <w:rPr>
          <w:b/>
          <w:bCs/>
        </w:rPr>
        <w:t xml:space="preserve">WBU supported engagement of AFUB and UDPK </w:t>
      </w:r>
      <w:r w:rsidRPr="00500F82">
        <w:rPr>
          <w:b/>
          <w:bCs/>
        </w:rPr>
        <w:t xml:space="preserve">in the </w:t>
      </w:r>
      <w:hyperlink r:id="rId64">
        <w:r w:rsidR="1D6B6E26" w:rsidRPr="00500F82">
          <w:rPr>
            <w:rStyle w:val="Hyperlink"/>
            <w:rFonts w:eastAsia="Arial Nova" w:cs="Arial Nova"/>
            <w:b/>
            <w:bCs/>
          </w:rPr>
          <w:t>second session of the UN-HABITAT Assembly</w:t>
        </w:r>
      </w:hyperlink>
      <w:r w:rsidRPr="00500F82">
        <w:t>, leading discussions with Ministers</w:t>
      </w:r>
      <w:r w:rsidR="288016D1" w:rsidRPr="00500F82">
        <w:t xml:space="preserve"> (Poland and Egypt)</w:t>
      </w:r>
      <w:r w:rsidRPr="00500F82">
        <w:t xml:space="preserve">, UN-Habitat, and local </w:t>
      </w:r>
      <w:r w:rsidR="006E0D75" w:rsidRPr="00500F82">
        <w:t xml:space="preserve">government </w:t>
      </w:r>
      <w:r w:rsidRPr="00500F82">
        <w:t xml:space="preserve">representatives </w:t>
      </w:r>
      <w:r w:rsidR="10708AE2" w:rsidRPr="00500F82">
        <w:t xml:space="preserve">around OPD engagement </w:t>
      </w:r>
      <w:r w:rsidR="3724837C" w:rsidRPr="00500F82">
        <w:t>and accessibility</w:t>
      </w:r>
      <w:r w:rsidR="6FEBFF4D" w:rsidRPr="00500F82">
        <w:t xml:space="preserve"> priorities</w:t>
      </w:r>
      <w:r w:rsidR="3724837C" w:rsidRPr="00500F82">
        <w:t xml:space="preserve"> </w:t>
      </w:r>
      <w:r w:rsidR="42E4645C" w:rsidRPr="00500F82">
        <w:t xml:space="preserve">towards </w:t>
      </w:r>
      <w:r w:rsidR="3724837C" w:rsidRPr="00500F82">
        <w:t>WUF</w:t>
      </w:r>
      <w:r w:rsidR="42E4645C" w:rsidRPr="00500F82">
        <w:t xml:space="preserve"> </w:t>
      </w:r>
      <w:r w:rsidR="3724837C" w:rsidRPr="00500F82">
        <w:t>12</w:t>
      </w:r>
      <w:r w:rsidR="42E4645C" w:rsidRPr="00500F82">
        <w:t xml:space="preserve"> in 2024</w:t>
      </w:r>
      <w:r w:rsidR="288016D1" w:rsidRPr="00500F82">
        <w:t xml:space="preserve">. </w:t>
      </w:r>
      <w:r w:rsidR="3DD694FB" w:rsidRPr="00500F82">
        <w:t>Key advocacy moments also featured the engagement of urban stakeholders in WBU and OPD-related events, including the World Blindness Summit co-</w:t>
      </w:r>
      <w:r w:rsidR="009D49DF" w:rsidRPr="00500F82">
        <w:t>organised</w:t>
      </w:r>
      <w:r w:rsidR="3DD694FB" w:rsidRPr="00500F82">
        <w:t xml:space="preserve"> by WBU and ONCE, as well as </w:t>
      </w:r>
      <w:r w:rsidR="30FBD2F7" w:rsidRPr="00500F82">
        <w:t>across</w:t>
      </w:r>
      <w:r w:rsidR="3DD694FB" w:rsidRPr="00500F82">
        <w:t xml:space="preserve"> COSP</w:t>
      </w:r>
      <w:r w:rsidR="2422E85F" w:rsidRPr="00500F82">
        <w:t>s</w:t>
      </w:r>
      <w:r w:rsidR="3DD694FB" w:rsidRPr="00500F82">
        <w:t xml:space="preserve"> with the participation of UCLG</w:t>
      </w:r>
      <w:r w:rsidR="043401D9" w:rsidRPr="00500F82">
        <w:t>, UN-Habitat, and diverse cities</w:t>
      </w:r>
      <w:r w:rsidR="3DD694FB" w:rsidRPr="00500F82">
        <w:t>.</w:t>
      </w:r>
    </w:p>
    <w:p w14:paraId="509F8F7C" w14:textId="74F821DE" w:rsidR="0065096C" w:rsidRPr="00500F82" w:rsidRDefault="3272DBBB" w:rsidP="001C0305">
      <w:r w:rsidRPr="00500F82">
        <w:rPr>
          <w:b/>
          <w:bCs/>
        </w:rPr>
        <w:t xml:space="preserve">During the challenging circumstances of the Covid-19 pandemic, </w:t>
      </w:r>
      <w:r w:rsidR="4ACA0B9F" w:rsidRPr="00500F82">
        <w:rPr>
          <w:b/>
          <w:bCs/>
        </w:rPr>
        <w:t xml:space="preserve">advocacy was oriented </w:t>
      </w:r>
      <w:r w:rsidRPr="00500F82">
        <w:rPr>
          <w:b/>
          <w:bCs/>
        </w:rPr>
        <w:t>towards generating evidence</w:t>
      </w:r>
      <w:r w:rsidR="006E0D75" w:rsidRPr="00500F82">
        <w:rPr>
          <w:b/>
          <w:bCs/>
        </w:rPr>
        <w:t xml:space="preserve">, </w:t>
      </w:r>
      <w:r w:rsidRPr="00500F82">
        <w:rPr>
          <w:b/>
          <w:bCs/>
        </w:rPr>
        <w:t xml:space="preserve">sharing experiences </w:t>
      </w:r>
      <w:r w:rsidR="2162EB6C" w:rsidRPr="00500F82">
        <w:rPr>
          <w:b/>
          <w:bCs/>
        </w:rPr>
        <w:t xml:space="preserve">and recommendations </w:t>
      </w:r>
      <w:r w:rsidRPr="00500F82">
        <w:rPr>
          <w:b/>
          <w:bCs/>
        </w:rPr>
        <w:t>from the WBU community</w:t>
      </w:r>
      <w:r w:rsidR="4C7FA270" w:rsidRPr="00500F82">
        <w:rPr>
          <w:b/>
          <w:bCs/>
        </w:rPr>
        <w:t xml:space="preserve"> </w:t>
      </w:r>
      <w:r w:rsidR="3217E420" w:rsidRPr="00500F82">
        <w:t xml:space="preserve">including through a </w:t>
      </w:r>
      <w:r w:rsidR="07B4667A" w:rsidRPr="00500F82">
        <w:t>Call to Action,</w:t>
      </w:r>
      <w:r w:rsidR="4C7FA270" w:rsidRPr="00500F82">
        <w:t xml:space="preserve"> Facebook live sessions,</w:t>
      </w:r>
      <w:r w:rsidR="12E5548B" w:rsidRPr="00500F82">
        <w:t xml:space="preserve"> and a</w:t>
      </w:r>
      <w:r w:rsidR="2162EB6C" w:rsidRPr="00500F82">
        <w:t xml:space="preserve"> Webinar with </w:t>
      </w:r>
      <w:r w:rsidR="05B8DA0D" w:rsidRPr="00500F82">
        <w:t>G</w:t>
      </w:r>
      <w:r w:rsidR="2162EB6C" w:rsidRPr="00500F82">
        <w:t xml:space="preserve">3ICT on </w:t>
      </w:r>
      <w:r w:rsidR="006F7515" w:rsidRPr="00500F82">
        <w:t xml:space="preserve">Smart Cities and </w:t>
      </w:r>
      <w:r w:rsidR="2162EB6C" w:rsidRPr="00500F82">
        <w:t>Digital Accessibility.</w:t>
      </w:r>
      <w:r w:rsidRPr="00500F82">
        <w:t xml:space="preserve"> The </w:t>
      </w:r>
      <w:hyperlink r:id="rId65">
        <w:r w:rsidR="140AB25C" w:rsidRPr="00500F82">
          <w:rPr>
            <w:rStyle w:val="Hyperlink"/>
          </w:rPr>
          <w:t>WBU Covid-19 Report Our lives, our say</w:t>
        </w:r>
      </w:hyperlink>
      <w:r w:rsidR="008A8AD4" w:rsidRPr="00500F82">
        <w:t xml:space="preserve"> </w:t>
      </w:r>
      <w:r w:rsidRPr="00500F82">
        <w:t>deepened the understanding of accessibility barriers and key challenges within the WBU community, emphasizing the critical role of accessible urban environments in facilitating or hindering participation and independent living</w:t>
      </w:r>
      <w:r w:rsidR="006E0D75" w:rsidRPr="00500F82">
        <w:t xml:space="preserve"> - </w:t>
      </w:r>
      <w:r w:rsidRPr="00500F82">
        <w:t>both in physical and digital realms</w:t>
      </w:r>
      <w:r w:rsidR="74D531AA" w:rsidRPr="00500F82">
        <w:t xml:space="preserve">. </w:t>
      </w:r>
    </w:p>
    <w:p w14:paraId="4A35F152" w14:textId="0E9E8455" w:rsidR="00BB06FB" w:rsidRPr="00500F82" w:rsidRDefault="0F41E6CB" w:rsidP="2697AA47">
      <w:r w:rsidRPr="00500F82">
        <w:rPr>
          <w:b/>
          <w:bCs/>
          <w:lang w:eastAsia="en-CA"/>
        </w:rPr>
        <w:t xml:space="preserve">The report </w:t>
      </w:r>
      <w:r w:rsidR="764B1651" w:rsidRPr="00500F82">
        <w:rPr>
          <w:b/>
          <w:bCs/>
          <w:lang w:eastAsia="en-CA"/>
        </w:rPr>
        <w:t xml:space="preserve">served as a basis for advocacy, </w:t>
      </w:r>
      <w:r w:rsidR="009D49DF" w:rsidRPr="00500F82">
        <w:rPr>
          <w:b/>
          <w:bCs/>
          <w:lang w:eastAsia="en-CA"/>
        </w:rPr>
        <w:t>channelling</w:t>
      </w:r>
      <w:r w:rsidR="764B1651" w:rsidRPr="00500F82">
        <w:rPr>
          <w:b/>
          <w:bCs/>
          <w:lang w:eastAsia="en-CA"/>
        </w:rPr>
        <w:t xml:space="preserve"> recommendations </w:t>
      </w:r>
      <w:r w:rsidR="2E844073" w:rsidRPr="00500F82">
        <w:rPr>
          <w:b/>
          <w:bCs/>
          <w:lang w:eastAsia="en-CA"/>
        </w:rPr>
        <w:t>for</w:t>
      </w:r>
      <w:r w:rsidR="764B1651" w:rsidRPr="00500F82">
        <w:rPr>
          <w:b/>
          <w:bCs/>
          <w:lang w:eastAsia="en-CA"/>
        </w:rPr>
        <w:t xml:space="preserve"> </w:t>
      </w:r>
      <w:r w:rsidR="140AB25C" w:rsidRPr="00500F82">
        <w:rPr>
          <w:b/>
          <w:bCs/>
          <w:lang w:eastAsia="en-CA"/>
        </w:rPr>
        <w:t>‘</w:t>
      </w:r>
      <w:r w:rsidR="764B1651" w:rsidRPr="00500F82">
        <w:rPr>
          <w:b/>
          <w:bCs/>
          <w:lang w:eastAsia="en-CA"/>
        </w:rPr>
        <w:t>build</w:t>
      </w:r>
      <w:r w:rsidR="2E844073" w:rsidRPr="00500F82">
        <w:rPr>
          <w:b/>
          <w:bCs/>
          <w:lang w:eastAsia="en-CA"/>
        </w:rPr>
        <w:t>ing</w:t>
      </w:r>
      <w:r w:rsidR="764B1651" w:rsidRPr="00500F82">
        <w:rPr>
          <w:b/>
          <w:bCs/>
          <w:lang w:eastAsia="en-CA"/>
        </w:rPr>
        <w:t xml:space="preserve"> back better</w:t>
      </w:r>
      <w:r w:rsidR="140AB25C" w:rsidRPr="00500F82">
        <w:rPr>
          <w:b/>
          <w:bCs/>
          <w:lang w:eastAsia="en-CA"/>
        </w:rPr>
        <w:t>’</w:t>
      </w:r>
      <w:r w:rsidR="764B1651" w:rsidRPr="00500F82">
        <w:rPr>
          <w:b/>
          <w:bCs/>
          <w:lang w:eastAsia="en-CA"/>
        </w:rPr>
        <w:t xml:space="preserve">, and actively supporting WBU voices in existing advocacy campaigns, </w:t>
      </w:r>
      <w:r w:rsidR="1A6C73B0" w:rsidRPr="00500F82">
        <w:rPr>
          <w:b/>
          <w:bCs/>
          <w:lang w:eastAsia="en-CA"/>
        </w:rPr>
        <w:t xml:space="preserve">such as </w:t>
      </w:r>
      <w:r w:rsidR="29FCF9A1" w:rsidRPr="00500F82">
        <w:rPr>
          <w:b/>
          <w:bCs/>
          <w:lang w:eastAsia="en-CA"/>
        </w:rPr>
        <w:t>the</w:t>
      </w:r>
      <w:r w:rsidR="764B1651" w:rsidRPr="00500F82">
        <w:rPr>
          <w:b/>
          <w:bCs/>
          <w:lang w:eastAsia="en-CA"/>
        </w:rPr>
        <w:t xml:space="preserve"> </w:t>
      </w:r>
      <w:hyperlink r:id="rId66">
        <w:r w:rsidR="29FCF9A1" w:rsidRPr="00500F82">
          <w:rPr>
            <w:rStyle w:val="Hyperlink"/>
            <w:b/>
            <w:bCs/>
          </w:rPr>
          <w:t>Cities for All Campaign</w:t>
        </w:r>
      </w:hyperlink>
      <w:r w:rsidR="1A6C73B0" w:rsidRPr="00500F82">
        <w:rPr>
          <w:b/>
          <w:bCs/>
          <w:lang w:eastAsia="en-CA"/>
        </w:rPr>
        <w:t xml:space="preserve">, </w:t>
      </w:r>
      <w:r w:rsidR="764B1651" w:rsidRPr="00500F82">
        <w:rPr>
          <w:b/>
          <w:bCs/>
          <w:lang w:eastAsia="en-CA"/>
        </w:rPr>
        <w:t xml:space="preserve">which have been essential to amplify voices </w:t>
      </w:r>
      <w:r w:rsidR="2A7ED45C" w:rsidRPr="00500F82">
        <w:rPr>
          <w:b/>
          <w:bCs/>
          <w:lang w:eastAsia="en-CA"/>
        </w:rPr>
        <w:t xml:space="preserve">and </w:t>
      </w:r>
      <w:r w:rsidR="2FDF20D3" w:rsidRPr="00500F82">
        <w:rPr>
          <w:b/>
          <w:bCs/>
          <w:lang w:eastAsia="en-CA"/>
        </w:rPr>
        <w:t xml:space="preserve">to </w:t>
      </w:r>
      <w:r w:rsidR="2A7ED45C" w:rsidRPr="00500F82">
        <w:rPr>
          <w:b/>
          <w:bCs/>
          <w:lang w:eastAsia="en-CA"/>
        </w:rPr>
        <w:t>leverage commitment</w:t>
      </w:r>
      <w:r w:rsidR="2FDF20D3" w:rsidRPr="00500F82">
        <w:rPr>
          <w:b/>
          <w:bCs/>
          <w:lang w:eastAsia="en-CA"/>
        </w:rPr>
        <w:t>s</w:t>
      </w:r>
      <w:r w:rsidR="2A7ED45C" w:rsidRPr="00500F82">
        <w:rPr>
          <w:b/>
          <w:bCs/>
          <w:lang w:eastAsia="en-CA"/>
        </w:rPr>
        <w:t xml:space="preserve"> from cities around the globe</w:t>
      </w:r>
      <w:r w:rsidR="1A6C73B0" w:rsidRPr="00500F82">
        <w:rPr>
          <w:lang w:eastAsia="en-CA"/>
        </w:rPr>
        <w:t>.</w:t>
      </w:r>
      <w:r w:rsidR="2D02BB9E" w:rsidRPr="00500F82">
        <w:rPr>
          <w:lang w:eastAsia="en-CA"/>
        </w:rPr>
        <w:t xml:space="preserve"> I</w:t>
      </w:r>
      <w:r w:rsidR="2D02BB9E" w:rsidRPr="00500F82">
        <w:t>n 2022,</w:t>
      </w:r>
      <w:r w:rsidR="41045C70" w:rsidRPr="00500F82">
        <w:t xml:space="preserve"> WBU</w:t>
      </w:r>
      <w:r w:rsidR="2D02BB9E" w:rsidRPr="00500F82">
        <w:t xml:space="preserve"> coordinated the participation </w:t>
      </w:r>
      <w:r w:rsidR="2E844073" w:rsidRPr="00500F82">
        <w:t xml:space="preserve">of </w:t>
      </w:r>
      <w:r w:rsidR="2D02BB9E" w:rsidRPr="00500F82">
        <w:t xml:space="preserve">a </w:t>
      </w:r>
      <w:r w:rsidR="006F7515" w:rsidRPr="00500F82">
        <w:t>accessibility</w:t>
      </w:r>
      <w:r w:rsidR="2D02BB9E" w:rsidRPr="00500F82">
        <w:t xml:space="preserve"> caucus made of practitioners from OPDs, older persons, youth, and accessibility professionals</w:t>
      </w:r>
      <w:r w:rsidR="78B0432D" w:rsidRPr="00500F82">
        <w:t xml:space="preserve"> to support </w:t>
      </w:r>
      <w:r w:rsidR="41045C70" w:rsidRPr="00500F82">
        <w:t xml:space="preserve">co-creation of the </w:t>
      </w:r>
      <w:hyperlink r:id="rId67">
        <w:r w:rsidR="646C28DB" w:rsidRPr="00500F82">
          <w:rPr>
            <w:rStyle w:val="Hyperlink"/>
            <w:rFonts w:eastAsia="Arial Nova" w:cs="Arial Nova"/>
          </w:rPr>
          <w:t>Pact for the Future of Humanity</w:t>
        </w:r>
      </w:hyperlink>
      <w:r w:rsidR="41045C70" w:rsidRPr="00500F82">
        <w:t xml:space="preserve"> launched during the UCLG Congress in </w:t>
      </w:r>
      <w:r w:rsidR="00E65F4F" w:rsidRPr="00500F82">
        <w:t>Daejeon</w:t>
      </w:r>
      <w:r w:rsidR="41045C70" w:rsidRPr="00500F82">
        <w:t xml:space="preserve">. </w:t>
      </w:r>
      <w:r w:rsidR="6B55C6E1" w:rsidRPr="00500F82">
        <w:t>Joint advocacy efforts</w:t>
      </w:r>
      <w:r w:rsidR="405002A7" w:rsidRPr="00500F82">
        <w:t xml:space="preserve"> with cities</w:t>
      </w:r>
      <w:r w:rsidR="6B55C6E1" w:rsidRPr="00500F82">
        <w:t xml:space="preserve"> were </w:t>
      </w:r>
      <w:r w:rsidR="08477A4B" w:rsidRPr="00500F82">
        <w:t>enhanced with the co-development of the global survey for accessibility and OPD engagement together with</w:t>
      </w:r>
      <w:r w:rsidR="7DE3EA47" w:rsidRPr="00500F82">
        <w:t xml:space="preserve"> WBU members </w:t>
      </w:r>
      <w:r w:rsidR="00AF53C4" w:rsidRPr="00500F82">
        <w:t>via</w:t>
      </w:r>
      <w:r w:rsidR="48A936C4" w:rsidRPr="00500F82">
        <w:t xml:space="preserve"> WBU</w:t>
      </w:r>
      <w:r w:rsidR="00AF53C4" w:rsidRPr="00500F82">
        <w:t>’s</w:t>
      </w:r>
      <w:r w:rsidR="48A936C4" w:rsidRPr="00500F82">
        <w:t xml:space="preserve"> Committee on the Built Environment </w:t>
      </w:r>
      <w:r w:rsidR="7DE3EA47" w:rsidRPr="00500F82">
        <w:t>and</w:t>
      </w:r>
      <w:r w:rsidR="405002A7" w:rsidRPr="00500F82">
        <w:t xml:space="preserve"> the UCLG </w:t>
      </w:r>
      <w:r w:rsidR="00E65F4F" w:rsidRPr="00500F82">
        <w:t>C</w:t>
      </w:r>
      <w:r w:rsidR="405002A7" w:rsidRPr="00500F82">
        <w:t xml:space="preserve">ommunity of </w:t>
      </w:r>
      <w:r w:rsidR="00E65F4F" w:rsidRPr="00500F82">
        <w:t>P</w:t>
      </w:r>
      <w:r w:rsidR="405002A7" w:rsidRPr="00500F82">
        <w:t>ractice</w:t>
      </w:r>
      <w:r w:rsidR="7DABD48A" w:rsidRPr="00500F82">
        <w:t xml:space="preserve"> on Inclusive and Accessi</w:t>
      </w:r>
      <w:r w:rsidR="7DE3EA47" w:rsidRPr="00500F82">
        <w:t xml:space="preserve">ble Cities and Territories including </w:t>
      </w:r>
      <w:r w:rsidR="4EBFEADD" w:rsidRPr="00500F82">
        <w:t xml:space="preserve">the cities of </w:t>
      </w:r>
      <w:r w:rsidR="7DE3EA47" w:rsidRPr="00500F82">
        <w:t xml:space="preserve">Mersin, </w:t>
      </w:r>
      <w:r w:rsidR="26B8523A" w:rsidRPr="00500F82">
        <w:t>Villa Carlos Paz,</w:t>
      </w:r>
      <w:r w:rsidR="36276777" w:rsidRPr="00500F82">
        <w:t xml:space="preserve"> </w:t>
      </w:r>
      <w:r w:rsidR="26B8523A" w:rsidRPr="00500F82">
        <w:t>Lisbon, Banjarmasin</w:t>
      </w:r>
      <w:r w:rsidR="008A8AD4" w:rsidRPr="00500F82">
        <w:t>,</w:t>
      </w:r>
      <w:r w:rsidR="36276777" w:rsidRPr="00500F82">
        <w:t xml:space="preserve"> and </w:t>
      </w:r>
      <w:r w:rsidR="2070F451" w:rsidRPr="00500F82">
        <w:t>Santa Fe</w:t>
      </w:r>
      <w:r w:rsidR="36276777" w:rsidRPr="00500F82">
        <w:t xml:space="preserve">. </w:t>
      </w:r>
    </w:p>
    <w:p w14:paraId="261E7AFD" w14:textId="447EC065" w:rsidR="00887FA6" w:rsidRPr="00500F82" w:rsidRDefault="00384038" w:rsidP="008A4C39">
      <w:pPr>
        <w:pStyle w:val="IntenseQuote"/>
        <w:spacing w:after="480"/>
        <w:rPr>
          <w:rFonts w:eastAsiaTheme="majorEastAsia" w:cs="Segoe UI"/>
          <w:color w:val="404040"/>
        </w:rPr>
      </w:pPr>
      <w:r w:rsidRPr="00500F82">
        <w:rPr>
          <w:rStyle w:val="normaltextrun"/>
          <w:rFonts w:eastAsiaTheme="majorEastAsia" w:cs="Segoe UI"/>
          <w:noProof/>
          <w:color w:val="404040"/>
        </w:rPr>
        <w:drawing>
          <wp:inline distT="0" distB="0" distL="0" distR="0" wp14:anchorId="19DA8FE0" wp14:editId="0D5C9B40">
            <wp:extent cx="457200" cy="457200"/>
            <wp:effectExtent l="0" t="0" r="0" b="0"/>
            <wp:docPr id="869297995" name="Picture 7"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97995" name="Picture 7"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275339" w:rsidRPr="00500F82">
        <w:tab/>
      </w:r>
      <w:r w:rsidR="00ED0302" w:rsidRPr="00500F82">
        <w:t>Urban work is an exemplification of “Nothing about us without us” and WBU should continue to walk the talk. If we stop advocacy, then we have no voice</w:t>
      </w:r>
      <w:r w:rsidR="00C12905" w:rsidRPr="00500F82">
        <w:t>,</w:t>
      </w:r>
      <w:r w:rsidR="00ED0302" w:rsidRPr="00500F82">
        <w:t xml:space="preserve"> and no systemic change is created. </w:t>
      </w:r>
      <w:r w:rsidR="00ED0302" w:rsidRPr="00500F82">
        <w:rPr>
          <w:b w:val="0"/>
          <w:bCs/>
        </w:rPr>
        <w:t>Martine</w:t>
      </w:r>
      <w:r w:rsidR="00E65F4F" w:rsidRPr="00500F82">
        <w:rPr>
          <w:b w:val="0"/>
          <w:bCs/>
        </w:rPr>
        <w:t xml:space="preserve"> Abel-Williamson</w:t>
      </w:r>
      <w:r w:rsidR="00ED0302" w:rsidRPr="00500F82">
        <w:rPr>
          <w:b w:val="0"/>
          <w:bCs/>
        </w:rPr>
        <w:t>, WBU</w:t>
      </w:r>
      <w:r w:rsidR="00275339" w:rsidRPr="00500F82">
        <w:rPr>
          <w:rStyle w:val="eop"/>
          <w:rFonts w:eastAsiaTheme="majorEastAsia" w:cs="Segoe UI"/>
          <w:color w:val="404040"/>
        </w:rPr>
        <w:t>.</w:t>
      </w:r>
    </w:p>
    <w:p w14:paraId="6C3FA965" w14:textId="448F877A" w:rsidR="00A36255" w:rsidRPr="00500F82" w:rsidRDefault="00575727" w:rsidP="00FF6E0C">
      <w:pPr>
        <w:pStyle w:val="Heading2"/>
      </w:pPr>
      <w:bookmarkStart w:id="36" w:name="_Toc165972225"/>
      <w:r w:rsidRPr="00500F82">
        <w:lastRenderedPageBreak/>
        <w:t xml:space="preserve">Moving </w:t>
      </w:r>
      <w:r w:rsidR="004B3226" w:rsidRPr="00500F82">
        <w:t>forward</w:t>
      </w:r>
      <w:r w:rsidR="00D22C0B" w:rsidRPr="00500F82">
        <w:t xml:space="preserve"> on a</w:t>
      </w:r>
      <w:r w:rsidR="004B3226" w:rsidRPr="00500F82">
        <w:t>dvocacy priorities</w:t>
      </w:r>
      <w:bookmarkEnd w:id="36"/>
      <w:r w:rsidR="004B3226" w:rsidRPr="00500F82">
        <w:t xml:space="preserve"> </w:t>
      </w:r>
    </w:p>
    <w:p w14:paraId="58213B09" w14:textId="77BCDC07" w:rsidR="00E722C1" w:rsidRPr="00500F82" w:rsidRDefault="00B8243B" w:rsidP="00F0742C">
      <w:r w:rsidRPr="00500F82">
        <w:rPr>
          <w:b/>
          <w:bCs/>
        </w:rPr>
        <w:t xml:space="preserve">The </w:t>
      </w:r>
      <w:r w:rsidR="00CE5153" w:rsidRPr="00500F82">
        <w:rPr>
          <w:b/>
          <w:bCs/>
        </w:rPr>
        <w:t xml:space="preserve">advocacy </w:t>
      </w:r>
      <w:r w:rsidR="003C0BC3" w:rsidRPr="00500F82">
        <w:rPr>
          <w:b/>
          <w:bCs/>
        </w:rPr>
        <w:t xml:space="preserve">journey around the IAUD </w:t>
      </w:r>
      <w:r w:rsidR="00517F7F" w:rsidRPr="00500F82">
        <w:rPr>
          <w:b/>
          <w:bCs/>
        </w:rPr>
        <w:t>Programme</w:t>
      </w:r>
      <w:r w:rsidR="003C0BC3" w:rsidRPr="00500F82">
        <w:rPr>
          <w:b/>
          <w:bCs/>
        </w:rPr>
        <w:t xml:space="preserve"> </w:t>
      </w:r>
      <w:r w:rsidR="00575727" w:rsidRPr="00500F82">
        <w:rPr>
          <w:b/>
          <w:bCs/>
        </w:rPr>
        <w:t>demonstrated</w:t>
      </w:r>
      <w:r w:rsidR="003C0BC3" w:rsidRPr="00500F82">
        <w:rPr>
          <w:b/>
          <w:bCs/>
        </w:rPr>
        <w:t xml:space="preserve"> the importan</w:t>
      </w:r>
      <w:r w:rsidRPr="00500F82">
        <w:rPr>
          <w:b/>
          <w:bCs/>
        </w:rPr>
        <w:t>ce</w:t>
      </w:r>
      <w:r w:rsidR="003C0BC3" w:rsidRPr="00500F82">
        <w:rPr>
          <w:b/>
          <w:bCs/>
        </w:rPr>
        <w:t xml:space="preserve"> </w:t>
      </w:r>
      <w:r w:rsidR="00884D5D" w:rsidRPr="00500F82">
        <w:rPr>
          <w:b/>
          <w:bCs/>
        </w:rPr>
        <w:t xml:space="preserve">of sustaining and amplifying the momentum gained through </w:t>
      </w:r>
      <w:r w:rsidR="004C2740" w:rsidRPr="00500F82">
        <w:rPr>
          <w:b/>
          <w:bCs/>
        </w:rPr>
        <w:t>WBU</w:t>
      </w:r>
      <w:r w:rsidRPr="00500F82">
        <w:rPr>
          <w:b/>
          <w:bCs/>
        </w:rPr>
        <w:t>’s</w:t>
      </w:r>
      <w:r w:rsidR="004C2740" w:rsidRPr="00500F82">
        <w:rPr>
          <w:b/>
          <w:bCs/>
        </w:rPr>
        <w:t xml:space="preserve"> involvement in key advocacy events and milestones</w:t>
      </w:r>
      <w:r w:rsidR="005A6FFF" w:rsidRPr="00500F82">
        <w:rPr>
          <w:b/>
          <w:bCs/>
        </w:rPr>
        <w:t xml:space="preserve">. </w:t>
      </w:r>
      <w:r w:rsidR="00EB1190" w:rsidRPr="00500F82">
        <w:rPr>
          <w:b/>
          <w:bCs/>
        </w:rPr>
        <w:t xml:space="preserve">It also </w:t>
      </w:r>
      <w:r w:rsidR="009D49DF" w:rsidRPr="00500F82">
        <w:rPr>
          <w:b/>
          <w:bCs/>
        </w:rPr>
        <w:t>emphasised</w:t>
      </w:r>
      <w:r w:rsidR="00140A71" w:rsidRPr="00500F82">
        <w:rPr>
          <w:b/>
          <w:bCs/>
        </w:rPr>
        <w:t xml:space="preserve"> the </w:t>
      </w:r>
      <w:r w:rsidR="00575727" w:rsidRPr="00500F82">
        <w:rPr>
          <w:b/>
          <w:bCs/>
        </w:rPr>
        <w:t>significance</w:t>
      </w:r>
      <w:r w:rsidR="00140A71" w:rsidRPr="00500F82">
        <w:rPr>
          <w:b/>
          <w:bCs/>
        </w:rPr>
        <w:t xml:space="preserve"> of enhancing collaboration in various development sectors and ensuring that WBU members and OPD</w:t>
      </w:r>
      <w:r w:rsidR="00EB1190" w:rsidRPr="00500F82">
        <w:rPr>
          <w:b/>
          <w:bCs/>
        </w:rPr>
        <w:t xml:space="preserve"> </w:t>
      </w:r>
      <w:r w:rsidR="00E65F4F" w:rsidRPr="00500F82">
        <w:rPr>
          <w:b/>
          <w:bCs/>
        </w:rPr>
        <w:t>p</w:t>
      </w:r>
      <w:r w:rsidR="00EB1190" w:rsidRPr="00500F82">
        <w:rPr>
          <w:b/>
          <w:bCs/>
        </w:rPr>
        <w:t>artners</w:t>
      </w:r>
      <w:r w:rsidR="00140A71" w:rsidRPr="00500F82">
        <w:rPr>
          <w:b/>
          <w:bCs/>
        </w:rPr>
        <w:t xml:space="preserve"> are </w:t>
      </w:r>
      <w:r w:rsidR="00EB1190" w:rsidRPr="00500F82">
        <w:rPr>
          <w:b/>
          <w:bCs/>
        </w:rPr>
        <w:t>equipp</w:t>
      </w:r>
      <w:r w:rsidR="00140A71" w:rsidRPr="00500F82">
        <w:rPr>
          <w:b/>
          <w:bCs/>
        </w:rPr>
        <w:t>ed to carry out advocacy efforts in their respective regions, countries, and cities.</w:t>
      </w:r>
      <w:r w:rsidR="00140A71" w:rsidRPr="00500F82">
        <w:t xml:space="preserve"> </w:t>
      </w:r>
    </w:p>
    <w:p w14:paraId="75F1BC90" w14:textId="405E92A0" w:rsidR="00884D5D" w:rsidRPr="00500F82" w:rsidRDefault="00884D5D" w:rsidP="00F0742C">
      <w:r w:rsidRPr="00500F82">
        <w:t xml:space="preserve">Moving forward, </w:t>
      </w:r>
      <w:r w:rsidR="00000C40" w:rsidRPr="00500F82">
        <w:t xml:space="preserve">key </w:t>
      </w:r>
      <w:r w:rsidRPr="00500F82">
        <w:t xml:space="preserve">priorities </w:t>
      </w:r>
      <w:r w:rsidR="00000C40" w:rsidRPr="00500F82">
        <w:t>have been identified</w:t>
      </w:r>
      <w:r w:rsidR="009216E4" w:rsidRPr="00500F82">
        <w:t>. It includes the following:</w:t>
      </w:r>
      <w:r w:rsidR="00E722C1" w:rsidRPr="00500F82">
        <w:t xml:space="preserve"> </w:t>
      </w:r>
    </w:p>
    <w:p w14:paraId="7269BFD3" w14:textId="1879887B" w:rsidR="00D21F79" w:rsidRPr="00500F82" w:rsidRDefault="00E65F4F" w:rsidP="000E67EA">
      <w:pPr>
        <w:pStyle w:val="ListParagraph"/>
        <w:numPr>
          <w:ilvl w:val="0"/>
          <w:numId w:val="19"/>
        </w:numPr>
        <w:ind w:left="284"/>
      </w:pPr>
      <w:r w:rsidRPr="00500F82">
        <w:rPr>
          <w:b/>
          <w:bCs/>
        </w:rPr>
        <w:t>Localization</w:t>
      </w:r>
      <w:r w:rsidR="00AF58D3" w:rsidRPr="00500F82">
        <w:rPr>
          <w:b/>
          <w:bCs/>
        </w:rPr>
        <w:t xml:space="preserve"> </w:t>
      </w:r>
      <w:r w:rsidR="00C11BFB" w:rsidRPr="00500F82">
        <w:rPr>
          <w:b/>
          <w:bCs/>
        </w:rPr>
        <w:t xml:space="preserve">and influencing </w:t>
      </w:r>
      <w:r w:rsidR="00105D4D" w:rsidRPr="00500F82">
        <w:rPr>
          <w:b/>
          <w:bCs/>
        </w:rPr>
        <w:t xml:space="preserve">systems, policies, </w:t>
      </w:r>
      <w:r w:rsidR="00C76FD7" w:rsidRPr="00500F82">
        <w:rPr>
          <w:b/>
          <w:bCs/>
        </w:rPr>
        <w:t xml:space="preserve">and </w:t>
      </w:r>
      <w:r w:rsidR="00105D4D" w:rsidRPr="00500F82">
        <w:rPr>
          <w:b/>
          <w:bCs/>
        </w:rPr>
        <w:t xml:space="preserve">practices </w:t>
      </w:r>
      <w:r w:rsidR="00C76FD7" w:rsidRPr="00500F82">
        <w:rPr>
          <w:b/>
          <w:bCs/>
        </w:rPr>
        <w:t xml:space="preserve">- </w:t>
      </w:r>
      <w:r w:rsidR="00105D4D" w:rsidRPr="00500F82">
        <w:rPr>
          <w:b/>
          <w:bCs/>
        </w:rPr>
        <w:t xml:space="preserve">across regional, national and local levels: </w:t>
      </w:r>
      <w:r w:rsidR="00A27B8B" w:rsidRPr="00500F82">
        <w:t>WBU has</w:t>
      </w:r>
      <w:r w:rsidR="00105D4D" w:rsidRPr="00500F82">
        <w:t>, through its advocacy efforts,</w:t>
      </w:r>
      <w:r w:rsidR="00A27B8B" w:rsidRPr="00500F82">
        <w:t xml:space="preserve"> established significant channels for OPD engagement and collaboration with mainstream stakeholders </w:t>
      </w:r>
      <w:r w:rsidR="0012205F" w:rsidRPr="00500F82">
        <w:t>at</w:t>
      </w:r>
      <w:r w:rsidR="00A27B8B" w:rsidRPr="00500F82">
        <w:t xml:space="preserve"> </w:t>
      </w:r>
      <w:r w:rsidR="0012205F" w:rsidRPr="00500F82">
        <w:t>the</w:t>
      </w:r>
      <w:r w:rsidR="00A27B8B" w:rsidRPr="00500F82">
        <w:t xml:space="preserve"> globa</w:t>
      </w:r>
      <w:r w:rsidR="0012205F" w:rsidRPr="00500F82">
        <w:t>l level</w:t>
      </w:r>
      <w:r w:rsidR="00A27B8B" w:rsidRPr="00500F82">
        <w:t xml:space="preserve">. While this offers opportunities to engage more WBU members and OPDs in discussions related to the New Urban Agenda, it is crucial for WBU to concurrently support </w:t>
      </w:r>
      <w:r w:rsidR="0012205F" w:rsidRPr="00500F82">
        <w:t>advocacy efforts</w:t>
      </w:r>
      <w:r w:rsidR="00A27B8B" w:rsidRPr="00500F82">
        <w:t xml:space="preserve"> at regional, national, and local levels</w:t>
      </w:r>
      <w:r w:rsidR="009216E4" w:rsidRPr="00500F82">
        <w:t>.</w:t>
      </w:r>
    </w:p>
    <w:p w14:paraId="000C7551" w14:textId="77777777" w:rsidR="00D21F79" w:rsidRPr="00500F82" w:rsidRDefault="00D21F79" w:rsidP="00D21F79">
      <w:pPr>
        <w:pStyle w:val="ListParagraph"/>
        <w:ind w:left="284"/>
      </w:pPr>
    </w:p>
    <w:p w14:paraId="424CDC0E" w14:textId="77777777" w:rsidR="00D21F79" w:rsidRPr="00500F82" w:rsidRDefault="00105D4D" w:rsidP="000E67EA">
      <w:pPr>
        <w:pStyle w:val="ListParagraph"/>
        <w:numPr>
          <w:ilvl w:val="0"/>
          <w:numId w:val="19"/>
        </w:numPr>
        <w:ind w:left="284"/>
      </w:pPr>
      <w:r w:rsidRPr="00500F82">
        <w:rPr>
          <w:b/>
          <w:bCs/>
        </w:rPr>
        <w:t>Accelerated information sharing, support, and advocacy resources</w:t>
      </w:r>
      <w:r w:rsidR="006C4FA6" w:rsidRPr="00500F82">
        <w:t xml:space="preserve">: </w:t>
      </w:r>
      <w:bookmarkStart w:id="37" w:name="_Hlk157701515"/>
      <w:r w:rsidR="00D21F79" w:rsidRPr="00500F82">
        <w:t>Developing advocacy packages with essential information, resources, data, and guidance on key messages can facilitate knowledge-sharing in support of effective advocacy around inclusive and accessible urban development, including by unpacking CRPD Article 9.</w:t>
      </w:r>
    </w:p>
    <w:p w14:paraId="19A2EF56" w14:textId="77777777" w:rsidR="00D21F79" w:rsidRPr="00500F82" w:rsidRDefault="00D21F79" w:rsidP="00D21F79">
      <w:pPr>
        <w:pStyle w:val="ListParagraph"/>
      </w:pPr>
    </w:p>
    <w:p w14:paraId="074A051C" w14:textId="7F911878" w:rsidR="00D21F79" w:rsidRPr="00500F82" w:rsidRDefault="00D21F79" w:rsidP="000E67EA">
      <w:pPr>
        <w:pStyle w:val="ListParagraph"/>
        <w:numPr>
          <w:ilvl w:val="0"/>
          <w:numId w:val="19"/>
        </w:numPr>
        <w:ind w:left="284"/>
      </w:pPr>
      <w:r w:rsidRPr="00500F82">
        <w:rPr>
          <w:b/>
          <w:bCs/>
        </w:rPr>
        <w:t xml:space="preserve">Connecting </w:t>
      </w:r>
      <w:r w:rsidR="007B56A6" w:rsidRPr="00500F82">
        <w:rPr>
          <w:b/>
          <w:bCs/>
        </w:rPr>
        <w:t>and</w:t>
      </w:r>
      <w:r w:rsidRPr="00500F82">
        <w:rPr>
          <w:b/>
          <w:bCs/>
        </w:rPr>
        <w:t xml:space="preserve"> mapping advocacy initiatives within the WBU community</w:t>
      </w:r>
      <w:r w:rsidRPr="00500F82">
        <w:t>: WBU members have undertaken remarkable advocacy work around accessibility, and it is essential to increasingly facilitate engagement within the WBU community to make connections between such existing initiatives and support exchange of learnings between WBU members and regions. A mapping exercise</w:t>
      </w:r>
      <w:r w:rsidR="00BA43A3" w:rsidRPr="00500F82">
        <w:t xml:space="preserve"> of current advocacy initiative</w:t>
      </w:r>
      <w:r w:rsidR="00F433CD" w:rsidRPr="00500F82">
        <w:t>s</w:t>
      </w:r>
      <w:r w:rsidRPr="00500F82">
        <w:t xml:space="preserve"> could </w:t>
      </w:r>
      <w:r w:rsidR="007B56A6" w:rsidRPr="00500F82">
        <w:t xml:space="preserve">help </w:t>
      </w:r>
      <w:r w:rsidRPr="00500F82">
        <w:t>support</w:t>
      </w:r>
      <w:r w:rsidR="007B56A6" w:rsidRPr="00500F82">
        <w:t xml:space="preserve">ing </w:t>
      </w:r>
      <w:r w:rsidRPr="00500F82">
        <w:t>this.</w:t>
      </w:r>
    </w:p>
    <w:p w14:paraId="3DB2B6F3" w14:textId="77777777" w:rsidR="00D21F79" w:rsidRPr="00500F82" w:rsidRDefault="00D21F79" w:rsidP="00D21F79">
      <w:pPr>
        <w:pStyle w:val="ListParagraph"/>
      </w:pPr>
    </w:p>
    <w:p w14:paraId="68DD99D4" w14:textId="0A61C7FD" w:rsidR="00D21F79" w:rsidRPr="00500F82" w:rsidRDefault="00C76FD7" w:rsidP="000E67EA">
      <w:pPr>
        <w:pStyle w:val="ListParagraph"/>
        <w:numPr>
          <w:ilvl w:val="0"/>
          <w:numId w:val="19"/>
        </w:numPr>
        <w:ind w:left="284"/>
      </w:pPr>
      <w:r w:rsidRPr="00500F82">
        <w:rPr>
          <w:b/>
          <w:bCs/>
        </w:rPr>
        <w:t xml:space="preserve">Sharing knowledge </w:t>
      </w:r>
      <w:r w:rsidR="00F433CD" w:rsidRPr="00500F82">
        <w:rPr>
          <w:b/>
          <w:bCs/>
        </w:rPr>
        <w:t>and</w:t>
      </w:r>
      <w:r w:rsidRPr="00500F82">
        <w:rPr>
          <w:b/>
          <w:bCs/>
        </w:rPr>
        <w:t xml:space="preserve"> practices through l</w:t>
      </w:r>
      <w:r w:rsidR="00D21F79" w:rsidRPr="00500F82">
        <w:rPr>
          <w:b/>
          <w:bCs/>
        </w:rPr>
        <w:t>everaging internal mechanisms</w:t>
      </w:r>
      <w:r w:rsidR="00D21F79" w:rsidRPr="00500F82">
        <w:t xml:space="preserve">: WBU committees and working groups serve as valuable mechanisms to address emerging issues and gaps in accessibility in the built environment, mobility, transport, housing, </w:t>
      </w:r>
      <w:r w:rsidR="00501DA1" w:rsidRPr="00500F82">
        <w:t xml:space="preserve">Assistive Technologies </w:t>
      </w:r>
      <w:r w:rsidR="00D21F79" w:rsidRPr="00500F82">
        <w:t xml:space="preserve">and digital accessibility. </w:t>
      </w:r>
      <w:r w:rsidR="006C4FA6" w:rsidRPr="00500F82">
        <w:t>Leveraging connections with key partners and citi</w:t>
      </w:r>
      <w:r w:rsidR="008C2912" w:rsidRPr="00500F82">
        <w:t>es</w:t>
      </w:r>
      <w:r w:rsidR="006C4FA6" w:rsidRPr="00500F82">
        <w:t xml:space="preserve"> globally </w:t>
      </w:r>
      <w:r w:rsidR="00C64740" w:rsidRPr="00500F82">
        <w:t>could</w:t>
      </w:r>
      <w:r w:rsidR="006C4FA6" w:rsidRPr="00500F82">
        <w:t xml:space="preserve"> </w:t>
      </w:r>
      <w:r w:rsidR="00C64740" w:rsidRPr="00500F82">
        <w:t xml:space="preserve">provide </w:t>
      </w:r>
      <w:r w:rsidR="006C4FA6" w:rsidRPr="00500F82">
        <w:t xml:space="preserve">unique </w:t>
      </w:r>
      <w:r w:rsidR="00C64740" w:rsidRPr="00500F82">
        <w:t>opportunities</w:t>
      </w:r>
      <w:r w:rsidR="006C4FA6" w:rsidRPr="00500F82">
        <w:t xml:space="preserve"> for </w:t>
      </w:r>
      <w:r w:rsidR="00D21F79" w:rsidRPr="00500F82">
        <w:t>WBU’s community to share</w:t>
      </w:r>
      <w:r w:rsidR="006C4FA6" w:rsidRPr="00500F82">
        <w:t xml:space="preserve"> </w:t>
      </w:r>
      <w:r w:rsidR="00C64740" w:rsidRPr="00500F82">
        <w:t>their</w:t>
      </w:r>
      <w:r w:rsidR="006C4FA6" w:rsidRPr="00500F82">
        <w:t xml:space="preserve"> examples and case studies, inspiring and encouraging the replication of best practices across </w:t>
      </w:r>
      <w:r w:rsidR="00C64740" w:rsidRPr="00500F82">
        <w:t>WBU’s</w:t>
      </w:r>
      <w:r w:rsidR="006C4FA6" w:rsidRPr="00500F82">
        <w:t xml:space="preserve"> network of allies.</w:t>
      </w:r>
      <w:r w:rsidR="00050154" w:rsidRPr="00500F82">
        <w:t xml:space="preserve"> </w:t>
      </w:r>
      <w:bookmarkEnd w:id="37"/>
    </w:p>
    <w:p w14:paraId="18634F0E" w14:textId="77777777" w:rsidR="00D21F79" w:rsidRPr="00500F82" w:rsidRDefault="00D21F79" w:rsidP="00D21F79">
      <w:pPr>
        <w:pStyle w:val="ListParagraph"/>
        <w:rPr>
          <w:b/>
          <w:bCs/>
        </w:rPr>
      </w:pPr>
    </w:p>
    <w:p w14:paraId="3F1E5EA1" w14:textId="54B597C0" w:rsidR="00D515BB" w:rsidRPr="00500F82" w:rsidRDefault="60F09328" w:rsidP="000E67EA">
      <w:pPr>
        <w:pStyle w:val="ListParagraph"/>
        <w:numPr>
          <w:ilvl w:val="0"/>
          <w:numId w:val="19"/>
        </w:numPr>
        <w:ind w:left="284"/>
      </w:pPr>
      <w:r w:rsidRPr="00500F82">
        <w:rPr>
          <w:b/>
          <w:bCs/>
        </w:rPr>
        <w:t xml:space="preserve">Urban and </w:t>
      </w:r>
      <w:r w:rsidR="00E65F4F" w:rsidRPr="00500F82">
        <w:rPr>
          <w:b/>
          <w:bCs/>
        </w:rPr>
        <w:t>localization</w:t>
      </w:r>
      <w:r w:rsidRPr="00500F82">
        <w:rPr>
          <w:b/>
          <w:bCs/>
        </w:rPr>
        <w:t xml:space="preserve"> lens on c</w:t>
      </w:r>
      <w:r w:rsidR="273034F7" w:rsidRPr="00500F82">
        <w:rPr>
          <w:b/>
          <w:bCs/>
        </w:rPr>
        <w:t xml:space="preserve">limate </w:t>
      </w:r>
      <w:r w:rsidRPr="00500F82">
        <w:rPr>
          <w:b/>
          <w:bCs/>
        </w:rPr>
        <w:t>a</w:t>
      </w:r>
      <w:r w:rsidR="273034F7" w:rsidRPr="00500F82">
        <w:rPr>
          <w:b/>
          <w:bCs/>
        </w:rPr>
        <w:t xml:space="preserve">ction and </w:t>
      </w:r>
      <w:r w:rsidRPr="00500F82">
        <w:rPr>
          <w:b/>
          <w:bCs/>
        </w:rPr>
        <w:t>d</w:t>
      </w:r>
      <w:r w:rsidR="273034F7" w:rsidRPr="00500F82">
        <w:rPr>
          <w:b/>
          <w:bCs/>
        </w:rPr>
        <w:t xml:space="preserve">isaster </w:t>
      </w:r>
      <w:r w:rsidRPr="00500F82">
        <w:rPr>
          <w:b/>
          <w:bCs/>
        </w:rPr>
        <w:t>r</w:t>
      </w:r>
      <w:r w:rsidR="273034F7" w:rsidRPr="00500F82">
        <w:rPr>
          <w:b/>
          <w:bCs/>
        </w:rPr>
        <w:t xml:space="preserve">isk </w:t>
      </w:r>
      <w:r w:rsidRPr="00500F82">
        <w:rPr>
          <w:b/>
          <w:bCs/>
        </w:rPr>
        <w:t>r</w:t>
      </w:r>
      <w:r w:rsidR="273034F7" w:rsidRPr="00500F82">
        <w:rPr>
          <w:b/>
          <w:bCs/>
        </w:rPr>
        <w:t>eduction:</w:t>
      </w:r>
      <w:r w:rsidR="273034F7" w:rsidRPr="00500F82">
        <w:t xml:space="preserve"> </w:t>
      </w:r>
      <w:bookmarkStart w:id="38" w:name="_Hlk157703218"/>
      <w:r w:rsidR="0E0EECEB" w:rsidRPr="00500F82">
        <w:t xml:space="preserve">It is imperative to enhance </w:t>
      </w:r>
      <w:r w:rsidR="1BD5403B" w:rsidRPr="00500F82">
        <w:t xml:space="preserve">advocacy </w:t>
      </w:r>
      <w:r w:rsidRPr="00500F82">
        <w:t>efforts</w:t>
      </w:r>
      <w:r w:rsidR="0E0EECEB" w:rsidRPr="00500F82">
        <w:t xml:space="preserve"> </w:t>
      </w:r>
      <w:r w:rsidR="1BD5403B" w:rsidRPr="00500F82">
        <w:t>around</w:t>
      </w:r>
      <w:r w:rsidR="0E0EECEB" w:rsidRPr="00500F82">
        <w:t xml:space="preserve"> climate action and disaster risk reduction</w:t>
      </w:r>
      <w:r w:rsidRPr="00500F82">
        <w:t xml:space="preserve"> considering the disproportionate impact by disasters and climate change on WBU’s constituency. The IAUD’s urban lens and</w:t>
      </w:r>
      <w:r w:rsidR="00F1127B" w:rsidRPr="00500F82">
        <w:t xml:space="preserve"> the</w:t>
      </w:r>
      <w:r w:rsidRPr="00500F82">
        <w:t xml:space="preserve"> </w:t>
      </w:r>
      <w:r w:rsidR="00F1127B" w:rsidRPr="00500F82">
        <w:t>“</w:t>
      </w:r>
      <w:r w:rsidR="00E65F4F" w:rsidRPr="00500F82">
        <w:t>localization</w:t>
      </w:r>
      <w:r w:rsidRPr="00500F82">
        <w:t xml:space="preserve"> approach</w:t>
      </w:r>
      <w:r w:rsidR="00F1127B" w:rsidRPr="00500F82">
        <w:t>”</w:t>
      </w:r>
      <w:r w:rsidRPr="00500F82">
        <w:t xml:space="preserve"> to CRPD </w:t>
      </w:r>
      <w:r w:rsidR="7A3454FE" w:rsidRPr="00500F82">
        <w:t>A</w:t>
      </w:r>
      <w:r w:rsidRPr="00500F82">
        <w:t xml:space="preserve">rticle 9 aligns well with </w:t>
      </w:r>
      <w:r w:rsidR="00F1127B" w:rsidRPr="00500F82">
        <w:t xml:space="preserve">the work of our </w:t>
      </w:r>
      <w:r w:rsidRPr="00500F82">
        <w:t>partners</w:t>
      </w:r>
      <w:r w:rsidR="00F1127B" w:rsidRPr="00500F82">
        <w:t>. It</w:t>
      </w:r>
      <w:r w:rsidRPr="00500F82">
        <w:t xml:space="preserve"> acknowledge</w:t>
      </w:r>
      <w:r w:rsidR="7664C1EB" w:rsidRPr="00500F82">
        <w:t>s</w:t>
      </w:r>
      <w:r w:rsidRPr="00500F82">
        <w:t xml:space="preserve"> the </w:t>
      </w:r>
      <w:r w:rsidR="0E0EECEB" w:rsidRPr="00500F82">
        <w:t xml:space="preserve">pivotal </w:t>
      </w:r>
      <w:r w:rsidRPr="00500F82">
        <w:t>role</w:t>
      </w:r>
      <w:r w:rsidR="7664C1EB" w:rsidRPr="00500F82">
        <w:t>s of</w:t>
      </w:r>
      <w:r w:rsidRPr="00500F82">
        <w:t xml:space="preserve"> local governments and cities in advancing inclusive and sustainable infrastructure, urban resilience, and fostering low-carbon, climate-resilient development. </w:t>
      </w:r>
      <w:r w:rsidR="7664C1EB" w:rsidRPr="00500F82">
        <w:t xml:space="preserve">Inclusive resilience efforts and emergency response measures necessitates effective integration of accessibility </w:t>
      </w:r>
      <w:r w:rsidR="53D1E6DE" w:rsidRPr="00500F82">
        <w:t xml:space="preserve">to avoid reinforcement of accessibility barriers. </w:t>
      </w:r>
      <w:r w:rsidR="7664C1EB" w:rsidRPr="00500F82">
        <w:t xml:space="preserve"> </w:t>
      </w:r>
    </w:p>
    <w:bookmarkEnd w:id="38"/>
    <w:p w14:paraId="05E23D23" w14:textId="558B7CB0" w:rsidR="00426E21" w:rsidRPr="00500F82" w:rsidRDefault="00E73009" w:rsidP="00426E21">
      <w:pPr>
        <w:rPr>
          <w:lang w:eastAsia="en-CA"/>
        </w:rPr>
      </w:pPr>
      <w:r w:rsidRPr="00500F82">
        <w:rPr>
          <w:b/>
          <w:bCs/>
          <w:lang w:eastAsia="en-CA"/>
        </w:rPr>
        <w:lastRenderedPageBreak/>
        <w:t xml:space="preserve">Addressing these priorities in future advocacy </w:t>
      </w:r>
      <w:r w:rsidR="009D49DF" w:rsidRPr="00500F82">
        <w:rPr>
          <w:b/>
          <w:bCs/>
          <w:lang w:eastAsia="en-CA"/>
        </w:rPr>
        <w:t>endeavours</w:t>
      </w:r>
      <w:r w:rsidRPr="00500F82">
        <w:rPr>
          <w:b/>
          <w:bCs/>
          <w:lang w:eastAsia="en-CA"/>
        </w:rPr>
        <w:t xml:space="preserve"> necessitates dedicated resources, encompassing both financial and logistical support, to guarantee their successful implementation.</w:t>
      </w:r>
      <w:r w:rsidRPr="00500F82">
        <w:rPr>
          <w:lang w:eastAsia="en-CA"/>
        </w:rPr>
        <w:t xml:space="preserve"> </w:t>
      </w:r>
      <w:r w:rsidR="00305F24" w:rsidRPr="00500F82">
        <w:rPr>
          <w:lang w:eastAsia="en-CA"/>
        </w:rPr>
        <w:t>For instance</w:t>
      </w:r>
      <w:r w:rsidRPr="00500F82">
        <w:rPr>
          <w:lang w:eastAsia="en-CA"/>
        </w:rPr>
        <w:t xml:space="preserve">, effective communication support is essential for disseminating key messages and engaging a diverse membership and audiences at different levels. Moreover, establishing </w:t>
      </w:r>
      <w:r w:rsidR="00305F24" w:rsidRPr="00500F82">
        <w:rPr>
          <w:lang w:eastAsia="en-CA"/>
        </w:rPr>
        <w:t>adequate</w:t>
      </w:r>
      <w:r w:rsidRPr="00500F82">
        <w:rPr>
          <w:lang w:eastAsia="en-CA"/>
        </w:rPr>
        <w:t xml:space="preserve"> mechanisms for</w:t>
      </w:r>
      <w:r w:rsidR="00305F24" w:rsidRPr="00500F82">
        <w:rPr>
          <w:lang w:eastAsia="en-CA"/>
        </w:rPr>
        <w:t xml:space="preserve"> information sharing,</w:t>
      </w:r>
      <w:r w:rsidRPr="00500F82">
        <w:rPr>
          <w:lang w:eastAsia="en-CA"/>
        </w:rPr>
        <w:t xml:space="preserve"> monitoring and evaluation is equally vital to </w:t>
      </w:r>
      <w:r w:rsidR="00CE27A1" w:rsidRPr="00500F82">
        <w:rPr>
          <w:lang w:eastAsia="en-CA"/>
        </w:rPr>
        <w:t xml:space="preserve">ensure </w:t>
      </w:r>
      <w:r w:rsidR="00D35737" w:rsidRPr="00500F82">
        <w:rPr>
          <w:lang w:eastAsia="en-CA"/>
        </w:rPr>
        <w:t xml:space="preserve">continuous </w:t>
      </w:r>
      <w:r w:rsidR="00820642" w:rsidRPr="00500F82">
        <w:rPr>
          <w:lang w:eastAsia="en-CA"/>
        </w:rPr>
        <w:t xml:space="preserve">membership engagement </w:t>
      </w:r>
      <w:r w:rsidR="00D20CBF" w:rsidRPr="00500F82">
        <w:rPr>
          <w:lang w:eastAsia="en-CA"/>
        </w:rPr>
        <w:t>and measuring</w:t>
      </w:r>
      <w:r w:rsidR="002E02B8" w:rsidRPr="00500F82">
        <w:rPr>
          <w:lang w:eastAsia="en-CA"/>
        </w:rPr>
        <w:t xml:space="preserve"> </w:t>
      </w:r>
      <w:r w:rsidRPr="00500F82">
        <w:rPr>
          <w:lang w:eastAsia="en-CA"/>
        </w:rPr>
        <w:t xml:space="preserve">progress of advocacy efforts across </w:t>
      </w:r>
      <w:r w:rsidR="00D20CBF" w:rsidRPr="00500F82">
        <w:rPr>
          <w:lang w:eastAsia="en-CA"/>
        </w:rPr>
        <w:t>diverse contexts</w:t>
      </w:r>
      <w:r w:rsidRPr="00500F82">
        <w:rPr>
          <w:lang w:eastAsia="en-CA"/>
        </w:rPr>
        <w:t>.</w:t>
      </w:r>
    </w:p>
    <w:p w14:paraId="1D435A9A" w14:textId="73438FB0" w:rsidR="009B0620" w:rsidRPr="00500F82" w:rsidRDefault="009B0620" w:rsidP="006A4A1D">
      <w:pPr>
        <w:pStyle w:val="Heading1"/>
        <w:rPr>
          <w:rStyle w:val="normaltextrun"/>
          <w:color w:val="FFFFFF" w:themeColor="background1"/>
          <w:sz w:val="56"/>
          <w:szCs w:val="56"/>
        </w:rPr>
      </w:pPr>
      <w:r w:rsidRPr="00500F82">
        <w:rPr>
          <w:rStyle w:val="normaltextrun"/>
        </w:rPr>
        <w:br w:type="page"/>
      </w:r>
      <w:bookmarkStart w:id="39" w:name="_Toc165972226"/>
      <w:r w:rsidR="003A1FDC" w:rsidRPr="00500F82">
        <w:rPr>
          <w:rStyle w:val="normaltextrun"/>
          <w:rFonts w:ascii="Arial Nova" w:hAnsi="Arial Nova" w:cs="Segoe UI"/>
          <w:b/>
          <w:bCs/>
          <w:noProof/>
          <w:color w:val="FFFFFF" w:themeColor="background1"/>
          <w:sz w:val="56"/>
          <w:szCs w:val="56"/>
        </w:rPr>
        <w:lastRenderedPageBreak/>
        <w:drawing>
          <wp:anchor distT="0" distB="0" distL="114300" distR="114300" simplePos="0" relativeHeight="251667456" behindDoc="0" locked="0" layoutInCell="1" allowOverlap="1" wp14:anchorId="638B134C" wp14:editId="2FBDEB81">
            <wp:simplePos x="0" y="0"/>
            <wp:positionH relativeFrom="column">
              <wp:posOffset>4572000</wp:posOffset>
            </wp:positionH>
            <wp:positionV relativeFrom="paragraph">
              <wp:posOffset>-577513</wp:posOffset>
            </wp:positionV>
            <wp:extent cx="1371600" cy="1371600"/>
            <wp:effectExtent l="0" t="0" r="0" b="0"/>
            <wp:wrapNone/>
            <wp:docPr id="1184133921"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3921" name="Picture 19">
                      <a:extLst>
                        <a:ext uri="{C183D7F6-B498-43B3-948B-1728B52AA6E4}">
                          <adec:decorative xmlns:adec="http://schemas.microsoft.com/office/drawing/2017/decorative" val="1"/>
                        </a:ext>
                      </a:extLst>
                    </pic:cNvPr>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7BD" w:rsidRPr="00500F82">
        <w:rPr>
          <w:b/>
          <w:bCs/>
          <w:noProof/>
          <w:color w:val="FFFFFF" w:themeColor="background1"/>
          <w:sz w:val="56"/>
          <w:szCs w:val="56"/>
        </w:rPr>
        <mc:AlternateContent>
          <mc:Choice Requires="wps">
            <w:drawing>
              <wp:anchor distT="0" distB="0" distL="114300" distR="114300" simplePos="0" relativeHeight="251664384" behindDoc="1" locked="0" layoutInCell="1" allowOverlap="1" wp14:anchorId="0BF1F105" wp14:editId="2A2CB647">
                <wp:simplePos x="0" y="0"/>
                <wp:positionH relativeFrom="column">
                  <wp:posOffset>-934623</wp:posOffset>
                </wp:positionH>
                <wp:positionV relativeFrom="paragraph">
                  <wp:posOffset>-938530</wp:posOffset>
                </wp:positionV>
                <wp:extent cx="7923530" cy="1911985"/>
                <wp:effectExtent l="0" t="0" r="1270" b="0"/>
                <wp:wrapNone/>
                <wp:docPr id="57772418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3530" cy="1911985"/>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ACF60" id="Rectangle 11" o:spid="_x0000_s1026" alt="&quot;&quot;" style="position:absolute;margin-left:-73.6pt;margin-top:-73.9pt;width:623.9pt;height:150.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" fillcolor="#1f3763 [1604]" stroked="f" strokeweight="1pt"/>
            </w:pict>
          </mc:Fallback>
        </mc:AlternateContent>
      </w:r>
      <w:r w:rsidR="00A867BD" w:rsidRPr="00500F82">
        <w:rPr>
          <w:color w:val="FFFFFF" w:themeColor="background1"/>
          <w:sz w:val="56"/>
          <w:szCs w:val="56"/>
        </w:rPr>
        <w:t>Tools for Action</w:t>
      </w:r>
      <w:bookmarkEnd w:id="39"/>
    </w:p>
    <w:p w14:paraId="5B9BB769" w14:textId="77777777" w:rsidR="00816B7B" w:rsidRPr="00500F82" w:rsidRDefault="00816B7B" w:rsidP="00030EC2">
      <w:pPr>
        <w:pStyle w:val="Heading2"/>
        <w:rPr>
          <w:rStyle w:val="normaltextrun"/>
        </w:rPr>
      </w:pPr>
    </w:p>
    <w:p w14:paraId="240C6182" w14:textId="77777777" w:rsidR="00816B7B" w:rsidRPr="00500F82" w:rsidRDefault="00816B7B" w:rsidP="00816B7B"/>
    <w:p w14:paraId="000D3CCC" w14:textId="5FCDFD91" w:rsidR="009F5C87" w:rsidRPr="00500F82" w:rsidRDefault="009F47A3" w:rsidP="002C6C7E">
      <w:pPr>
        <w:pStyle w:val="Heading1"/>
        <w:rPr>
          <w:rStyle w:val="normaltextrun"/>
        </w:rPr>
      </w:pPr>
      <w:bookmarkStart w:id="40" w:name="_Toc165972227"/>
      <w:r w:rsidRPr="00500F82">
        <w:rPr>
          <w:rStyle w:val="normaltextrun"/>
        </w:rPr>
        <w:t xml:space="preserve">Results </w:t>
      </w:r>
      <w:r w:rsidR="00785652" w:rsidRPr="00500F82">
        <w:rPr>
          <w:rStyle w:val="normaltextrun"/>
        </w:rPr>
        <w:t>in</w:t>
      </w:r>
      <w:r w:rsidRPr="00500F82">
        <w:rPr>
          <w:rStyle w:val="normaltextrun"/>
        </w:rPr>
        <w:t xml:space="preserve"> </w:t>
      </w:r>
      <w:r w:rsidR="003C46B7" w:rsidRPr="00500F82">
        <w:rPr>
          <w:rStyle w:val="normaltextrun"/>
        </w:rPr>
        <w:t>C</w:t>
      </w:r>
      <w:r w:rsidR="00031E37" w:rsidRPr="00500F82">
        <w:rPr>
          <w:rStyle w:val="normaltextrun"/>
        </w:rPr>
        <w:t>apacity</w:t>
      </w:r>
      <w:r w:rsidR="00364CCD" w:rsidRPr="00500F82">
        <w:rPr>
          <w:rStyle w:val="normaltextrun"/>
        </w:rPr>
        <w:t xml:space="preserve"> Building</w:t>
      </w:r>
      <w:bookmarkEnd w:id="40"/>
    </w:p>
    <w:p w14:paraId="79FA19F9" w14:textId="2DABDD4E" w:rsidR="0085290B" w:rsidRPr="00500F82" w:rsidRDefault="3B0B6E10" w:rsidP="2697AA47">
      <w:pPr>
        <w:pStyle w:val="paragraph"/>
        <w:spacing w:before="0" w:beforeAutospacing="0" w:after="0" w:afterAutospacing="0"/>
        <w:textAlignment w:val="baseline"/>
        <w:rPr>
          <w:rStyle w:val="normaltextrun"/>
          <w:rFonts w:ascii="Arial Nova" w:eastAsiaTheme="majorEastAsia" w:hAnsi="Arial Nova" w:cs="Segoe UI"/>
          <w:b/>
          <w:bCs/>
          <w:sz w:val="22"/>
          <w:szCs w:val="22"/>
        </w:rPr>
      </w:pPr>
      <w:r w:rsidRPr="00500F82">
        <w:rPr>
          <w:rStyle w:val="normaltextrun"/>
          <w:rFonts w:ascii="Arial Nova" w:eastAsiaTheme="majorEastAsia" w:hAnsi="Arial Nova" w:cs="Segoe UI"/>
          <w:b/>
          <w:bCs/>
          <w:sz w:val="22"/>
          <w:szCs w:val="22"/>
        </w:rPr>
        <w:t xml:space="preserve">The </w:t>
      </w:r>
      <w:r w:rsidR="00E65F4F" w:rsidRPr="00500F82">
        <w:rPr>
          <w:rStyle w:val="normaltextrun"/>
          <w:rFonts w:ascii="Arial Nova" w:eastAsiaTheme="majorEastAsia" w:hAnsi="Arial Nova" w:cs="Segoe UI"/>
          <w:b/>
          <w:bCs/>
          <w:sz w:val="22"/>
          <w:szCs w:val="22"/>
        </w:rPr>
        <w:t>IAUD P</w:t>
      </w:r>
      <w:r w:rsidR="00517F7F" w:rsidRPr="00500F82">
        <w:rPr>
          <w:rStyle w:val="normaltextrun"/>
          <w:rFonts w:ascii="Arial Nova" w:eastAsiaTheme="majorEastAsia" w:hAnsi="Arial Nova" w:cs="Segoe UI"/>
          <w:b/>
          <w:bCs/>
          <w:sz w:val="22"/>
          <w:szCs w:val="22"/>
        </w:rPr>
        <w:t>rogramme</w:t>
      </w:r>
      <w:r w:rsidRPr="00500F82">
        <w:rPr>
          <w:rStyle w:val="normaltextrun"/>
          <w:rFonts w:ascii="Arial Nova" w:eastAsiaTheme="majorEastAsia" w:hAnsi="Arial Nova" w:cs="Segoe UI"/>
          <w:b/>
          <w:bCs/>
          <w:sz w:val="22"/>
          <w:szCs w:val="22"/>
        </w:rPr>
        <w:t xml:space="preserve"> has provided valuable tools and resources </w:t>
      </w:r>
      <w:r w:rsidR="3FCA11ED" w:rsidRPr="00500F82">
        <w:rPr>
          <w:rStyle w:val="normaltextrun"/>
          <w:rFonts w:ascii="Arial Nova" w:eastAsiaTheme="majorEastAsia" w:hAnsi="Arial Nova" w:cs="Segoe UI"/>
          <w:b/>
          <w:bCs/>
          <w:sz w:val="22"/>
          <w:szCs w:val="22"/>
        </w:rPr>
        <w:t xml:space="preserve">supporting </w:t>
      </w:r>
      <w:r w:rsidR="01C719A7" w:rsidRPr="00500F82">
        <w:rPr>
          <w:rStyle w:val="normaltextrun"/>
          <w:rFonts w:ascii="Arial Nova" w:eastAsiaTheme="majorEastAsia" w:hAnsi="Arial Nova" w:cs="Segoe UI"/>
          <w:b/>
          <w:bCs/>
          <w:sz w:val="22"/>
          <w:szCs w:val="22"/>
        </w:rPr>
        <w:t xml:space="preserve">practitioners and </w:t>
      </w:r>
      <w:r w:rsidR="00C12905" w:rsidRPr="00500F82">
        <w:rPr>
          <w:rStyle w:val="normaltextrun"/>
          <w:rFonts w:ascii="Arial Nova" w:eastAsiaTheme="majorEastAsia" w:hAnsi="Arial Nova" w:cs="Segoe UI"/>
          <w:b/>
          <w:bCs/>
          <w:sz w:val="22"/>
          <w:szCs w:val="22"/>
        </w:rPr>
        <w:t>organisations</w:t>
      </w:r>
      <w:r w:rsidR="01C719A7" w:rsidRPr="00500F82">
        <w:rPr>
          <w:rStyle w:val="normaltextrun"/>
          <w:rFonts w:ascii="Arial Nova" w:eastAsiaTheme="majorEastAsia" w:hAnsi="Arial Nova" w:cs="Segoe UI"/>
          <w:b/>
          <w:bCs/>
          <w:sz w:val="22"/>
          <w:szCs w:val="22"/>
        </w:rPr>
        <w:t xml:space="preserve"> </w:t>
      </w:r>
      <w:r w:rsidR="240F086B" w:rsidRPr="00500F82">
        <w:rPr>
          <w:rStyle w:val="normaltextrun"/>
          <w:rFonts w:ascii="Arial Nova" w:eastAsiaTheme="majorEastAsia" w:hAnsi="Arial Nova" w:cs="Segoe UI"/>
          <w:b/>
          <w:bCs/>
          <w:sz w:val="22"/>
          <w:szCs w:val="22"/>
        </w:rPr>
        <w:t>in implementing, monitoring</w:t>
      </w:r>
      <w:r w:rsidR="4CE60524" w:rsidRPr="00500F82">
        <w:rPr>
          <w:rStyle w:val="normaltextrun"/>
          <w:rFonts w:ascii="Arial Nova" w:eastAsiaTheme="majorEastAsia" w:hAnsi="Arial Nova" w:cs="Segoe UI"/>
          <w:b/>
          <w:bCs/>
          <w:sz w:val="22"/>
          <w:szCs w:val="22"/>
        </w:rPr>
        <w:t>,</w:t>
      </w:r>
      <w:r w:rsidR="240F086B" w:rsidRPr="00500F82">
        <w:rPr>
          <w:rStyle w:val="normaltextrun"/>
          <w:rFonts w:ascii="Arial Nova" w:eastAsiaTheme="majorEastAsia" w:hAnsi="Arial Nova" w:cs="Segoe UI"/>
          <w:b/>
          <w:bCs/>
          <w:sz w:val="22"/>
          <w:szCs w:val="22"/>
        </w:rPr>
        <w:t xml:space="preserve"> and assessing accessibility. </w:t>
      </w:r>
      <w:r w:rsidR="42C53130" w:rsidRPr="00500F82">
        <w:rPr>
          <w:rStyle w:val="normaltextrun"/>
          <w:rFonts w:ascii="Arial Nova" w:eastAsiaTheme="majorEastAsia" w:hAnsi="Arial Nova" w:cs="Segoe UI"/>
          <w:b/>
          <w:bCs/>
          <w:sz w:val="22"/>
          <w:szCs w:val="22"/>
        </w:rPr>
        <w:t xml:space="preserve">Tools like </w:t>
      </w:r>
      <w:r w:rsidR="47CBD507" w:rsidRPr="00500F82">
        <w:rPr>
          <w:rStyle w:val="normaltextrun"/>
          <w:rFonts w:ascii="Arial Nova" w:eastAsiaTheme="majorEastAsia" w:hAnsi="Arial Nova" w:cs="Segoe UI"/>
          <w:b/>
          <w:bCs/>
          <w:sz w:val="22"/>
          <w:szCs w:val="22"/>
        </w:rPr>
        <w:t>A</w:t>
      </w:r>
      <w:r w:rsidR="42C53130" w:rsidRPr="00500F82">
        <w:rPr>
          <w:rStyle w:val="normaltextrun"/>
          <w:rFonts w:ascii="Arial Nova" w:eastAsiaTheme="majorEastAsia" w:hAnsi="Arial Nova" w:cs="Segoe UI"/>
          <w:b/>
          <w:bCs/>
          <w:sz w:val="22"/>
          <w:szCs w:val="22"/>
        </w:rPr>
        <w:t xml:space="preserve">ccessibility </w:t>
      </w:r>
      <w:r w:rsidR="47CBD507" w:rsidRPr="00500F82">
        <w:rPr>
          <w:rStyle w:val="normaltextrun"/>
          <w:rFonts w:ascii="Arial Nova" w:eastAsiaTheme="majorEastAsia" w:hAnsi="Arial Nova" w:cs="Segoe UI"/>
          <w:b/>
          <w:bCs/>
          <w:sz w:val="22"/>
          <w:szCs w:val="22"/>
        </w:rPr>
        <w:t>GO</w:t>
      </w:r>
      <w:r w:rsidR="272057D4" w:rsidRPr="00500F82">
        <w:rPr>
          <w:rStyle w:val="normaltextrun"/>
          <w:rFonts w:ascii="Arial Nova" w:eastAsiaTheme="majorEastAsia" w:hAnsi="Arial Nova" w:cs="Segoe UI"/>
          <w:b/>
          <w:bCs/>
          <w:sz w:val="22"/>
          <w:szCs w:val="22"/>
        </w:rPr>
        <w:t>!</w:t>
      </w:r>
      <w:r w:rsidR="42C53130" w:rsidRPr="00500F82">
        <w:rPr>
          <w:rStyle w:val="normaltextrun"/>
          <w:rFonts w:ascii="Arial Nova" w:eastAsiaTheme="majorEastAsia" w:hAnsi="Arial Nova" w:cs="Segoe UI"/>
          <w:b/>
          <w:bCs/>
          <w:sz w:val="22"/>
          <w:szCs w:val="22"/>
        </w:rPr>
        <w:t xml:space="preserve"> and resources like </w:t>
      </w:r>
      <w:r w:rsidR="79FBD65D" w:rsidRPr="00500F82">
        <w:rPr>
          <w:rStyle w:val="normaltextrun"/>
          <w:rFonts w:ascii="Arial Nova" w:eastAsiaTheme="majorEastAsia" w:hAnsi="Arial Nova" w:cs="Segoe UI"/>
          <w:b/>
          <w:bCs/>
          <w:sz w:val="22"/>
          <w:szCs w:val="22"/>
        </w:rPr>
        <w:t>T</w:t>
      </w:r>
      <w:r w:rsidR="42C53130" w:rsidRPr="00500F82">
        <w:rPr>
          <w:rStyle w:val="normaltextrun"/>
          <w:rFonts w:ascii="Arial Nova" w:eastAsiaTheme="majorEastAsia" w:hAnsi="Arial Nova" w:cs="Segoe UI"/>
          <w:b/>
          <w:bCs/>
          <w:sz w:val="22"/>
          <w:szCs w:val="22"/>
        </w:rPr>
        <w:t xml:space="preserve">he Journal of Public </w:t>
      </w:r>
      <w:r w:rsidR="47CBD507" w:rsidRPr="00500F82">
        <w:rPr>
          <w:rStyle w:val="normaltextrun"/>
          <w:rFonts w:ascii="Arial Nova" w:eastAsiaTheme="majorEastAsia" w:hAnsi="Arial Nova" w:cs="Segoe UI"/>
          <w:b/>
          <w:bCs/>
          <w:sz w:val="22"/>
          <w:szCs w:val="22"/>
        </w:rPr>
        <w:t>S</w:t>
      </w:r>
      <w:r w:rsidR="42C53130" w:rsidRPr="00500F82">
        <w:rPr>
          <w:rStyle w:val="normaltextrun"/>
          <w:rFonts w:ascii="Arial Nova" w:eastAsiaTheme="majorEastAsia" w:hAnsi="Arial Nova" w:cs="Segoe UI"/>
          <w:b/>
          <w:bCs/>
          <w:sz w:val="22"/>
          <w:szCs w:val="22"/>
        </w:rPr>
        <w:t xml:space="preserve">pace </w:t>
      </w:r>
      <w:r w:rsidR="76041731" w:rsidRPr="00500F82">
        <w:rPr>
          <w:rStyle w:val="normaltextrun"/>
          <w:rFonts w:ascii="Arial Nova" w:eastAsiaTheme="majorEastAsia" w:hAnsi="Arial Nova" w:cs="Segoe UI"/>
          <w:b/>
          <w:bCs/>
          <w:sz w:val="22"/>
          <w:szCs w:val="22"/>
        </w:rPr>
        <w:t xml:space="preserve">have proved to be </w:t>
      </w:r>
      <w:r w:rsidR="4CE60524" w:rsidRPr="00500F82">
        <w:rPr>
          <w:rStyle w:val="normaltextrun"/>
          <w:rFonts w:ascii="Arial Nova" w:eastAsiaTheme="majorEastAsia" w:hAnsi="Arial Nova" w:cs="Segoe UI"/>
          <w:b/>
          <w:bCs/>
          <w:sz w:val="22"/>
          <w:szCs w:val="22"/>
        </w:rPr>
        <w:t>excellent</w:t>
      </w:r>
      <w:r w:rsidR="76041731" w:rsidRPr="00500F82">
        <w:rPr>
          <w:rStyle w:val="normaltextrun"/>
          <w:rFonts w:ascii="Arial Nova" w:eastAsiaTheme="majorEastAsia" w:hAnsi="Arial Nova" w:cs="Segoe UI"/>
          <w:b/>
          <w:bCs/>
          <w:sz w:val="22"/>
          <w:szCs w:val="22"/>
        </w:rPr>
        <w:t xml:space="preserve"> for learning</w:t>
      </w:r>
      <w:r w:rsidR="0D2789DB" w:rsidRPr="00500F82">
        <w:rPr>
          <w:rStyle w:val="normaltextrun"/>
          <w:rFonts w:ascii="Arial Nova" w:eastAsiaTheme="majorEastAsia" w:hAnsi="Arial Nova" w:cs="Segoe UI"/>
          <w:b/>
          <w:bCs/>
          <w:sz w:val="22"/>
          <w:szCs w:val="22"/>
        </w:rPr>
        <w:t xml:space="preserve">, </w:t>
      </w:r>
      <w:r w:rsidRPr="00500F82">
        <w:rPr>
          <w:rStyle w:val="normaltextrun"/>
          <w:rFonts w:ascii="Arial Nova" w:eastAsiaTheme="majorEastAsia" w:hAnsi="Arial Nova" w:cs="Segoe UI"/>
          <w:b/>
          <w:bCs/>
          <w:sz w:val="22"/>
          <w:szCs w:val="22"/>
        </w:rPr>
        <w:t>capacity building</w:t>
      </w:r>
      <w:r w:rsidR="0D2789DB" w:rsidRPr="00500F82">
        <w:rPr>
          <w:rStyle w:val="normaltextrun"/>
          <w:rFonts w:ascii="Arial Nova" w:eastAsiaTheme="majorEastAsia" w:hAnsi="Arial Nova" w:cs="Segoe UI"/>
          <w:b/>
          <w:bCs/>
          <w:sz w:val="22"/>
          <w:szCs w:val="22"/>
        </w:rPr>
        <w:t xml:space="preserve"> and knowledge development</w:t>
      </w:r>
      <w:r w:rsidR="456D2AF1" w:rsidRPr="00500F82">
        <w:rPr>
          <w:rStyle w:val="normaltextrun"/>
          <w:rFonts w:ascii="Arial Nova" w:eastAsiaTheme="majorEastAsia" w:hAnsi="Arial Nova" w:cs="Segoe UI"/>
          <w:b/>
          <w:bCs/>
          <w:sz w:val="22"/>
          <w:szCs w:val="22"/>
        </w:rPr>
        <w:t xml:space="preserve">. </w:t>
      </w:r>
      <w:r w:rsidRPr="00500F82">
        <w:rPr>
          <w:rStyle w:val="normaltextrun"/>
          <w:rFonts w:ascii="Arial Nova" w:eastAsiaTheme="majorEastAsia" w:hAnsi="Arial Nova" w:cs="Segoe UI"/>
          <w:b/>
          <w:bCs/>
          <w:sz w:val="22"/>
          <w:szCs w:val="22"/>
        </w:rPr>
        <w:t>While champions and good practices have emerged, further efforts are required to strengthen capacity building initiatives</w:t>
      </w:r>
      <w:r w:rsidR="456D2AF1" w:rsidRPr="00500F82">
        <w:rPr>
          <w:rStyle w:val="normaltextrun"/>
          <w:rFonts w:ascii="Arial Nova" w:eastAsiaTheme="majorEastAsia" w:hAnsi="Arial Nova" w:cs="Segoe UI"/>
          <w:b/>
          <w:bCs/>
          <w:sz w:val="22"/>
          <w:szCs w:val="22"/>
        </w:rPr>
        <w:t xml:space="preserve"> and tailor </w:t>
      </w:r>
      <w:r w:rsidR="4CE60524" w:rsidRPr="00500F82">
        <w:rPr>
          <w:rStyle w:val="normaltextrun"/>
          <w:rFonts w:ascii="Arial Nova" w:eastAsiaTheme="majorEastAsia" w:hAnsi="Arial Nova" w:cs="Segoe UI"/>
          <w:b/>
          <w:bCs/>
          <w:sz w:val="22"/>
          <w:szCs w:val="22"/>
        </w:rPr>
        <w:t>strategic</w:t>
      </w:r>
      <w:r w:rsidR="456D2AF1" w:rsidRPr="00500F82">
        <w:rPr>
          <w:rStyle w:val="normaltextrun"/>
          <w:rFonts w:ascii="Arial Nova" w:eastAsiaTheme="majorEastAsia" w:hAnsi="Arial Nova" w:cs="Segoe UI"/>
          <w:b/>
          <w:bCs/>
          <w:sz w:val="22"/>
          <w:szCs w:val="22"/>
        </w:rPr>
        <w:t xml:space="preserve"> capacity development </w:t>
      </w:r>
      <w:r w:rsidR="00517F7F" w:rsidRPr="00500F82">
        <w:rPr>
          <w:rStyle w:val="normaltextrun"/>
          <w:rFonts w:ascii="Arial Nova" w:eastAsiaTheme="majorEastAsia" w:hAnsi="Arial Nova" w:cs="Segoe UI"/>
          <w:b/>
          <w:bCs/>
          <w:sz w:val="22"/>
          <w:szCs w:val="22"/>
        </w:rPr>
        <w:t>programme</w:t>
      </w:r>
      <w:r w:rsidR="456D2AF1" w:rsidRPr="00500F82">
        <w:rPr>
          <w:rStyle w:val="normaltextrun"/>
          <w:rFonts w:ascii="Arial Nova" w:eastAsiaTheme="majorEastAsia" w:hAnsi="Arial Nova" w:cs="Segoe UI"/>
          <w:b/>
          <w:bCs/>
          <w:sz w:val="22"/>
          <w:szCs w:val="22"/>
        </w:rPr>
        <w:t>s</w:t>
      </w:r>
      <w:r w:rsidR="0DF77428" w:rsidRPr="00500F82">
        <w:rPr>
          <w:rStyle w:val="normaltextrun"/>
          <w:rFonts w:ascii="Arial Nova" w:eastAsiaTheme="majorEastAsia" w:hAnsi="Arial Nova" w:cs="Segoe UI"/>
          <w:b/>
          <w:bCs/>
          <w:sz w:val="22"/>
          <w:szCs w:val="22"/>
        </w:rPr>
        <w:t>.</w:t>
      </w:r>
      <w:r w:rsidRPr="00500F82">
        <w:rPr>
          <w:rStyle w:val="normaltextrun"/>
          <w:rFonts w:ascii="Arial Nova" w:eastAsiaTheme="majorEastAsia" w:hAnsi="Arial Nova" w:cs="Segoe UI"/>
          <w:b/>
          <w:bCs/>
          <w:sz w:val="22"/>
          <w:szCs w:val="22"/>
        </w:rPr>
        <w:t xml:space="preserve"> </w:t>
      </w:r>
      <w:r w:rsidR="03F91759" w:rsidRPr="00500F82">
        <w:rPr>
          <w:rStyle w:val="normaltextrun"/>
          <w:rFonts w:ascii="Arial Nova" w:eastAsiaTheme="majorEastAsia" w:hAnsi="Arial Nova" w:cs="Segoe UI"/>
          <w:b/>
          <w:bCs/>
          <w:sz w:val="22"/>
          <w:szCs w:val="22"/>
        </w:rPr>
        <w:t xml:space="preserve">Finding </w:t>
      </w:r>
      <w:r w:rsidR="631E8BEE" w:rsidRPr="00500F82">
        <w:rPr>
          <w:rStyle w:val="normaltextrun"/>
          <w:rFonts w:ascii="Arial Nova" w:eastAsiaTheme="majorEastAsia" w:hAnsi="Arial Nova" w:cs="Segoe UI"/>
          <w:b/>
          <w:bCs/>
          <w:sz w:val="22"/>
          <w:szCs w:val="22"/>
        </w:rPr>
        <w:t>adequate solutions to e</w:t>
      </w:r>
      <w:r w:rsidRPr="00500F82">
        <w:rPr>
          <w:rStyle w:val="normaltextrun"/>
          <w:rFonts w:ascii="Arial Nova" w:eastAsiaTheme="majorEastAsia" w:hAnsi="Arial Nova" w:cs="Segoe UI"/>
          <w:b/>
          <w:bCs/>
          <w:sz w:val="22"/>
          <w:szCs w:val="22"/>
        </w:rPr>
        <w:t>nhanc</w:t>
      </w:r>
      <w:r w:rsidR="631E8BEE" w:rsidRPr="00500F82">
        <w:rPr>
          <w:rStyle w:val="normaltextrun"/>
          <w:rFonts w:ascii="Arial Nova" w:eastAsiaTheme="majorEastAsia" w:hAnsi="Arial Nova" w:cs="Segoe UI"/>
          <w:b/>
          <w:bCs/>
          <w:sz w:val="22"/>
          <w:szCs w:val="22"/>
        </w:rPr>
        <w:t>e</w:t>
      </w:r>
      <w:r w:rsidRPr="00500F82">
        <w:rPr>
          <w:rStyle w:val="normaltextrun"/>
          <w:rFonts w:ascii="Arial Nova" w:eastAsiaTheme="majorEastAsia" w:hAnsi="Arial Nova" w:cs="Segoe UI"/>
          <w:b/>
          <w:bCs/>
          <w:sz w:val="22"/>
          <w:szCs w:val="22"/>
        </w:rPr>
        <w:t xml:space="preserve"> the skills and knowledge of </w:t>
      </w:r>
      <w:r w:rsidR="0B83BEAB" w:rsidRPr="00500F82">
        <w:rPr>
          <w:rStyle w:val="normaltextrun"/>
          <w:rFonts w:ascii="Arial Nova" w:eastAsiaTheme="majorEastAsia" w:hAnsi="Arial Nova" w:cs="Segoe UI"/>
          <w:b/>
          <w:bCs/>
          <w:sz w:val="22"/>
          <w:szCs w:val="22"/>
        </w:rPr>
        <w:t xml:space="preserve">WBU </w:t>
      </w:r>
      <w:r w:rsidRPr="00500F82">
        <w:rPr>
          <w:rStyle w:val="normaltextrun"/>
          <w:rFonts w:ascii="Arial Nova" w:eastAsiaTheme="majorEastAsia" w:hAnsi="Arial Nova" w:cs="Segoe UI"/>
          <w:b/>
          <w:bCs/>
          <w:sz w:val="22"/>
          <w:szCs w:val="22"/>
        </w:rPr>
        <w:t xml:space="preserve">members, OPDs and stakeholders has often been mentioned </w:t>
      </w:r>
      <w:r w:rsidR="47CBD507" w:rsidRPr="00500F82">
        <w:rPr>
          <w:rStyle w:val="normaltextrun"/>
          <w:rFonts w:ascii="Arial Nova" w:eastAsiaTheme="majorEastAsia" w:hAnsi="Arial Nova" w:cs="Segoe UI"/>
          <w:b/>
          <w:bCs/>
          <w:sz w:val="22"/>
          <w:szCs w:val="22"/>
        </w:rPr>
        <w:t>as</w:t>
      </w:r>
      <w:r w:rsidRPr="00500F82">
        <w:rPr>
          <w:rStyle w:val="normaltextrun"/>
          <w:rFonts w:ascii="Arial Nova" w:eastAsiaTheme="majorEastAsia" w:hAnsi="Arial Nova" w:cs="Segoe UI"/>
          <w:b/>
          <w:bCs/>
          <w:sz w:val="22"/>
          <w:szCs w:val="22"/>
        </w:rPr>
        <w:t xml:space="preserve"> the cornerstone to ensure effective implementation of accessibility.</w:t>
      </w:r>
    </w:p>
    <w:p w14:paraId="3AF6686E" w14:textId="02B84BE0" w:rsidR="00C70D28" w:rsidRPr="00500F82" w:rsidRDefault="00C70D28" w:rsidP="009F5C87">
      <w:pPr>
        <w:pStyle w:val="paragraph"/>
        <w:spacing w:before="0" w:beforeAutospacing="0" w:after="0" w:afterAutospacing="0"/>
        <w:textAlignment w:val="baseline"/>
        <w:rPr>
          <w:rStyle w:val="normaltextrun"/>
          <w:rFonts w:ascii="Arial Nova" w:eastAsiaTheme="majorEastAsia" w:hAnsi="Arial Nova" w:cs="Segoe UI"/>
          <w:b/>
          <w:bCs/>
          <w:sz w:val="22"/>
          <w:szCs w:val="22"/>
        </w:rPr>
      </w:pPr>
    </w:p>
    <w:p w14:paraId="77E1EC43" w14:textId="009F0174" w:rsidR="006F72ED" w:rsidRPr="00500F82" w:rsidRDefault="006F72ED" w:rsidP="002C6C7E">
      <w:pPr>
        <w:pStyle w:val="Heading2"/>
      </w:pPr>
      <w:bookmarkStart w:id="41" w:name="_Toc165972228"/>
      <w:r w:rsidRPr="00500F82">
        <w:t>Overview of the tools an</w:t>
      </w:r>
      <w:r w:rsidR="00586A93" w:rsidRPr="00500F82">
        <w:t>d resources</w:t>
      </w:r>
      <w:bookmarkEnd w:id="41"/>
    </w:p>
    <w:p w14:paraId="4974A1A5" w14:textId="74B612F1" w:rsidR="00A5350C" w:rsidRPr="00500F82" w:rsidRDefault="008B4107" w:rsidP="00C82D5A">
      <w:pPr>
        <w:rPr>
          <w:rStyle w:val="normaltextrun"/>
          <w:rFonts w:eastAsiaTheme="majorEastAsia" w:cs="Segoe UI"/>
        </w:rPr>
      </w:pPr>
      <w:r w:rsidRPr="00500F82">
        <w:rPr>
          <w:rStyle w:val="normaltextrun"/>
          <w:rFonts w:eastAsiaTheme="majorEastAsia" w:cs="Segoe UI"/>
        </w:rPr>
        <w:t xml:space="preserve">The </w:t>
      </w:r>
      <w:r w:rsidR="00350806" w:rsidRPr="00500F82">
        <w:rPr>
          <w:rStyle w:val="normaltextrun"/>
          <w:rFonts w:eastAsiaTheme="majorEastAsia" w:cs="Segoe UI"/>
        </w:rPr>
        <w:t xml:space="preserve">IAUD </w:t>
      </w:r>
      <w:r w:rsidR="00517F7F" w:rsidRPr="00500F82">
        <w:rPr>
          <w:rStyle w:val="normaltextrun"/>
          <w:rFonts w:eastAsiaTheme="majorEastAsia" w:cs="Segoe UI"/>
        </w:rPr>
        <w:t>Programme</w:t>
      </w:r>
      <w:r w:rsidRPr="00500F82">
        <w:rPr>
          <w:rStyle w:val="normaltextrun"/>
          <w:rFonts w:eastAsiaTheme="majorEastAsia" w:cs="Segoe UI"/>
        </w:rPr>
        <w:t xml:space="preserve"> co-developed, and assisted in reviews of, a comprehensive set of tools and resources to facilitate and support implementation of accessibility initiatives</w:t>
      </w:r>
      <w:r w:rsidR="00F9348B" w:rsidRPr="00500F82">
        <w:rPr>
          <w:rStyle w:val="normaltextrun"/>
          <w:rFonts w:eastAsiaTheme="majorEastAsia" w:cs="Segoe UI"/>
        </w:rPr>
        <w:t xml:space="preserve"> in line with CRPD article 9 and towards </w:t>
      </w:r>
      <w:r w:rsidR="00E65F4F" w:rsidRPr="00500F82">
        <w:rPr>
          <w:rStyle w:val="normaltextrun"/>
          <w:rFonts w:eastAsiaTheme="majorEastAsia" w:cs="Segoe UI"/>
        </w:rPr>
        <w:t>localization</w:t>
      </w:r>
      <w:r w:rsidR="00F9348B" w:rsidRPr="00500F82">
        <w:rPr>
          <w:rStyle w:val="normaltextrun"/>
          <w:rFonts w:eastAsiaTheme="majorEastAsia" w:cs="Segoe UI"/>
        </w:rPr>
        <w:t xml:space="preserve"> of the global agendas</w:t>
      </w:r>
      <w:r w:rsidRPr="00500F82">
        <w:rPr>
          <w:rStyle w:val="normaltextrun"/>
          <w:rFonts w:eastAsiaTheme="majorEastAsia" w:cs="Segoe UI"/>
        </w:rPr>
        <w:t>.</w:t>
      </w:r>
      <w:r w:rsidR="008B0393" w:rsidRPr="00500F82">
        <w:rPr>
          <w:rStyle w:val="normaltextrun"/>
          <w:rFonts w:eastAsiaTheme="majorEastAsia" w:cs="Segoe UI"/>
        </w:rPr>
        <w:t xml:space="preserve"> These tools include: </w:t>
      </w:r>
    </w:p>
    <w:p w14:paraId="1C23CA01" w14:textId="13EF36A9" w:rsidR="0054467C" w:rsidRPr="00500F82" w:rsidRDefault="004D2952" w:rsidP="000E67EA">
      <w:pPr>
        <w:numPr>
          <w:ilvl w:val="0"/>
          <w:numId w:val="26"/>
        </w:numPr>
        <w:spacing w:before="100" w:beforeAutospacing="1" w:after="120" w:line="240" w:lineRule="auto"/>
        <w:rPr>
          <w:rFonts w:eastAsia="Times New Roman" w:cs="Arial"/>
          <w:lang w:eastAsia="en-CA"/>
        </w:rPr>
      </w:pPr>
      <w:r w:rsidRPr="00500F82">
        <w:rPr>
          <w:rFonts w:eastAsia="Times New Roman" w:cs="Segoe UI"/>
          <w:b/>
          <w:bCs/>
          <w:lang w:eastAsia="en-CA"/>
        </w:rPr>
        <w:t xml:space="preserve">The </w:t>
      </w:r>
      <w:r w:rsidR="0054467C" w:rsidRPr="00500F82">
        <w:rPr>
          <w:rFonts w:eastAsia="Times New Roman" w:cs="Segoe UI"/>
          <w:b/>
          <w:bCs/>
          <w:lang w:eastAsia="en-CA"/>
        </w:rPr>
        <w:t xml:space="preserve">Policy Brief on </w:t>
      </w:r>
      <w:r w:rsidR="00E65F4F" w:rsidRPr="00500F82">
        <w:rPr>
          <w:rFonts w:eastAsia="Times New Roman" w:cs="Segoe UI"/>
          <w:b/>
          <w:bCs/>
          <w:lang w:eastAsia="en-CA"/>
        </w:rPr>
        <w:t>Localization</w:t>
      </w:r>
      <w:r w:rsidR="0054467C" w:rsidRPr="00500F82">
        <w:rPr>
          <w:rFonts w:eastAsia="Times New Roman" w:cs="Segoe UI"/>
          <w:lang w:eastAsia="en-CA"/>
        </w:rPr>
        <w:t>; offering strategic insights into the importance of localizing accessibility efforts.</w:t>
      </w:r>
    </w:p>
    <w:p w14:paraId="240949C7" w14:textId="4BBA5360" w:rsidR="0054467C" w:rsidRPr="00500F82" w:rsidRDefault="004D2952" w:rsidP="000E67EA">
      <w:pPr>
        <w:numPr>
          <w:ilvl w:val="0"/>
          <w:numId w:val="26"/>
        </w:numPr>
        <w:spacing w:before="100" w:beforeAutospacing="1" w:after="120" w:line="240" w:lineRule="auto"/>
        <w:rPr>
          <w:rFonts w:eastAsia="Times New Roman" w:cs="Arial"/>
          <w:lang w:eastAsia="en-CA"/>
        </w:rPr>
      </w:pPr>
      <w:r w:rsidRPr="00500F82">
        <w:rPr>
          <w:rFonts w:eastAsia="Times New Roman" w:cs="Segoe UI"/>
          <w:b/>
          <w:bCs/>
          <w:lang w:eastAsia="en-CA"/>
        </w:rPr>
        <w:t xml:space="preserve">The </w:t>
      </w:r>
      <w:r w:rsidR="0054467C" w:rsidRPr="00500F82">
        <w:rPr>
          <w:rFonts w:eastAsia="Times New Roman" w:cs="Segoe UI"/>
          <w:b/>
          <w:bCs/>
          <w:lang w:eastAsia="en-CA"/>
        </w:rPr>
        <w:t>Global Survey on Accessibility and OPD engagement</w:t>
      </w:r>
      <w:r w:rsidR="0054467C" w:rsidRPr="00500F82">
        <w:rPr>
          <w:rFonts w:eastAsia="Times New Roman" w:cs="Segoe UI"/>
          <w:lang w:eastAsia="en-CA"/>
        </w:rPr>
        <w:t xml:space="preserve">; </w:t>
      </w:r>
      <w:r w:rsidR="0062502D" w:rsidRPr="00500F82">
        <w:rPr>
          <w:rFonts w:eastAsia="Times New Roman" w:cs="Segoe UI"/>
          <w:lang w:eastAsia="en-CA"/>
        </w:rPr>
        <w:t>supporting research and mapping of</w:t>
      </w:r>
      <w:r w:rsidR="0054467C" w:rsidRPr="00500F82">
        <w:rPr>
          <w:rFonts w:eastAsia="Times New Roman" w:cs="Segoe UI"/>
          <w:lang w:eastAsia="en-CA"/>
        </w:rPr>
        <w:t xml:space="preserve"> the </w:t>
      </w:r>
      <w:r w:rsidR="00EC2951" w:rsidRPr="00500F82">
        <w:rPr>
          <w:rFonts w:eastAsia="Times New Roman" w:cs="Segoe UI"/>
          <w:lang w:eastAsia="en-CA"/>
        </w:rPr>
        <w:t>status</w:t>
      </w:r>
      <w:r w:rsidR="0054467C" w:rsidRPr="00500F82">
        <w:rPr>
          <w:rFonts w:eastAsia="Times New Roman" w:cs="Segoe UI"/>
          <w:lang w:eastAsia="en-CA"/>
        </w:rPr>
        <w:t xml:space="preserve"> of accessibility implementation and OPD engagement from cities’ perspective on a global scale.</w:t>
      </w:r>
    </w:p>
    <w:p w14:paraId="136020BA" w14:textId="29FFF8D3" w:rsidR="0054467C" w:rsidRPr="00500F82" w:rsidRDefault="4E06B2DF" w:rsidP="000E67EA">
      <w:pPr>
        <w:numPr>
          <w:ilvl w:val="0"/>
          <w:numId w:val="26"/>
        </w:numPr>
        <w:spacing w:before="100" w:beforeAutospacing="1" w:after="120" w:line="240" w:lineRule="auto"/>
        <w:rPr>
          <w:rFonts w:eastAsia="Times New Roman" w:cs="Arial"/>
          <w:lang w:eastAsia="en-CA"/>
        </w:rPr>
      </w:pPr>
      <w:r w:rsidRPr="00500F82">
        <w:rPr>
          <w:rFonts w:eastAsia="Times New Roman" w:cs="Segoe UI"/>
          <w:b/>
          <w:bCs/>
          <w:lang w:eastAsia="en-CA"/>
        </w:rPr>
        <w:t>Accessibility G</w:t>
      </w:r>
      <w:r w:rsidR="5F7444BD" w:rsidRPr="00500F82">
        <w:rPr>
          <w:rFonts w:eastAsia="Times New Roman" w:cs="Segoe UI"/>
          <w:b/>
          <w:bCs/>
          <w:lang w:eastAsia="en-CA"/>
        </w:rPr>
        <w:t>O!</w:t>
      </w:r>
      <w:r w:rsidRPr="00500F82">
        <w:rPr>
          <w:rFonts w:eastAsia="Times New Roman" w:cs="Segoe UI"/>
          <w:b/>
          <w:bCs/>
          <w:lang w:eastAsia="en-CA"/>
        </w:rPr>
        <w:t xml:space="preserve"> A Guide to Action</w:t>
      </w:r>
      <w:r w:rsidRPr="00500F82">
        <w:rPr>
          <w:rFonts w:eastAsia="Times New Roman" w:cs="Segoe UI"/>
          <w:lang w:eastAsia="en-CA"/>
        </w:rPr>
        <w:t>; serv</w:t>
      </w:r>
      <w:r w:rsidR="6112E8C4" w:rsidRPr="00500F82">
        <w:rPr>
          <w:rFonts w:eastAsia="Times New Roman" w:cs="Segoe UI"/>
          <w:lang w:eastAsia="en-CA"/>
        </w:rPr>
        <w:t>ing</w:t>
      </w:r>
      <w:r w:rsidRPr="00500F82">
        <w:rPr>
          <w:rFonts w:eastAsia="Times New Roman" w:cs="Segoe UI"/>
          <w:lang w:eastAsia="en-CA"/>
        </w:rPr>
        <w:t xml:space="preserve"> as a practical guide for individuals and </w:t>
      </w:r>
      <w:r w:rsidR="00C12905" w:rsidRPr="00500F82">
        <w:rPr>
          <w:rFonts w:eastAsia="Times New Roman" w:cs="Segoe UI"/>
          <w:lang w:eastAsia="en-CA"/>
        </w:rPr>
        <w:t>organisations</w:t>
      </w:r>
      <w:r w:rsidRPr="00500F82">
        <w:rPr>
          <w:rFonts w:eastAsia="Times New Roman" w:cs="Segoe UI"/>
          <w:lang w:eastAsia="en-CA"/>
        </w:rPr>
        <w:t xml:space="preserve"> to take concrete steps toward fostering accessibility.</w:t>
      </w:r>
    </w:p>
    <w:p w14:paraId="69D43358" w14:textId="3CD93CDF" w:rsidR="0054467C" w:rsidRPr="00500F82" w:rsidRDefault="0054467C" w:rsidP="000E67EA">
      <w:pPr>
        <w:numPr>
          <w:ilvl w:val="0"/>
          <w:numId w:val="26"/>
        </w:numPr>
        <w:spacing w:before="100" w:beforeAutospacing="1" w:after="120" w:line="240" w:lineRule="auto"/>
        <w:rPr>
          <w:rFonts w:eastAsia="Times New Roman" w:cs="Arial"/>
          <w:lang w:eastAsia="en-CA"/>
        </w:rPr>
      </w:pPr>
      <w:r w:rsidRPr="00500F82">
        <w:rPr>
          <w:rFonts w:eastAsia="Times New Roman" w:cs="Segoe UI"/>
          <w:b/>
          <w:bCs/>
          <w:lang w:eastAsia="en-CA"/>
        </w:rPr>
        <w:t>The Journal of Public</w:t>
      </w:r>
      <w:r w:rsidRPr="00500F82">
        <w:rPr>
          <w:rFonts w:eastAsia="Times New Roman" w:cs="Segoe UI"/>
          <w:lang w:eastAsia="en-CA"/>
        </w:rPr>
        <w:t xml:space="preserve"> </w:t>
      </w:r>
      <w:r w:rsidRPr="00500F82">
        <w:rPr>
          <w:rFonts w:eastAsia="Times New Roman" w:cs="Segoe UI"/>
          <w:b/>
          <w:bCs/>
          <w:lang w:eastAsia="en-CA"/>
        </w:rPr>
        <w:t>Space</w:t>
      </w:r>
      <w:r w:rsidRPr="00500F82">
        <w:rPr>
          <w:rFonts w:eastAsia="Times New Roman" w:cs="Segoe UI"/>
          <w:lang w:eastAsia="en-CA"/>
        </w:rPr>
        <w:t>; contribut</w:t>
      </w:r>
      <w:r w:rsidR="002D60A1" w:rsidRPr="00500F82">
        <w:rPr>
          <w:rFonts w:eastAsia="Times New Roman" w:cs="Segoe UI"/>
          <w:lang w:eastAsia="en-CA"/>
        </w:rPr>
        <w:t>ing</w:t>
      </w:r>
      <w:r w:rsidRPr="00500F82">
        <w:rPr>
          <w:rFonts w:eastAsia="Times New Roman" w:cs="Segoe UI"/>
          <w:lang w:eastAsia="en-CA"/>
        </w:rPr>
        <w:t xml:space="preserve"> to knowledge-sharing and </w:t>
      </w:r>
      <w:r w:rsidR="002D60A1" w:rsidRPr="00500F82">
        <w:rPr>
          <w:rFonts w:eastAsia="Times New Roman" w:cs="Segoe UI"/>
          <w:lang w:eastAsia="en-CA"/>
        </w:rPr>
        <w:t>learnings</w:t>
      </w:r>
      <w:r w:rsidRPr="00500F82">
        <w:rPr>
          <w:rFonts w:eastAsia="Times New Roman" w:cs="Segoe UI"/>
          <w:lang w:eastAsia="en-CA"/>
        </w:rPr>
        <w:t xml:space="preserve"> on inclusive </w:t>
      </w:r>
      <w:r w:rsidR="0054501E" w:rsidRPr="00500F82">
        <w:rPr>
          <w:rFonts w:eastAsia="Times New Roman" w:cs="Segoe UI"/>
          <w:lang w:eastAsia="en-CA"/>
        </w:rPr>
        <w:t xml:space="preserve">and accessible </w:t>
      </w:r>
      <w:r w:rsidRPr="00500F82">
        <w:rPr>
          <w:rFonts w:eastAsia="Times New Roman" w:cs="Segoe UI"/>
          <w:lang w:eastAsia="en-CA"/>
        </w:rPr>
        <w:t xml:space="preserve">public spaces. </w:t>
      </w:r>
    </w:p>
    <w:p w14:paraId="0CC2A484" w14:textId="0D49685F" w:rsidR="0054467C" w:rsidRPr="00500F82" w:rsidRDefault="0054501E" w:rsidP="000E67EA">
      <w:pPr>
        <w:numPr>
          <w:ilvl w:val="0"/>
          <w:numId w:val="26"/>
        </w:numPr>
        <w:spacing w:before="100" w:beforeAutospacing="1" w:after="120" w:line="240" w:lineRule="auto"/>
        <w:rPr>
          <w:rFonts w:eastAsia="Times New Roman" w:cs="Arial"/>
          <w:lang w:eastAsia="en-CA"/>
        </w:rPr>
      </w:pPr>
      <w:r w:rsidRPr="00500F82">
        <w:rPr>
          <w:rFonts w:eastAsia="Times New Roman" w:cs="Segoe UI"/>
          <w:b/>
          <w:bCs/>
          <w:lang w:eastAsia="en-CA"/>
        </w:rPr>
        <w:t xml:space="preserve">The </w:t>
      </w:r>
      <w:r w:rsidR="0054467C" w:rsidRPr="00500F82">
        <w:rPr>
          <w:rFonts w:eastAsia="Times New Roman" w:cs="Segoe UI"/>
          <w:b/>
          <w:bCs/>
          <w:lang w:eastAsia="en-CA"/>
        </w:rPr>
        <w:t>Cities for All Global Compact</w:t>
      </w:r>
      <w:r w:rsidR="0054467C" w:rsidRPr="00500F82">
        <w:rPr>
          <w:rFonts w:eastAsia="Times New Roman" w:cs="Segoe UI"/>
          <w:lang w:eastAsia="en-CA"/>
        </w:rPr>
        <w:t>; ou</w:t>
      </w:r>
      <w:r w:rsidR="00A43159" w:rsidRPr="00500F82">
        <w:rPr>
          <w:rFonts w:eastAsia="Times New Roman" w:cs="Segoe UI"/>
          <w:lang w:eastAsia="en-CA"/>
        </w:rPr>
        <w:t>tlining</w:t>
      </w:r>
      <w:r w:rsidR="0054467C" w:rsidRPr="00500F82">
        <w:rPr>
          <w:rFonts w:eastAsia="Times New Roman" w:cs="Segoe UI"/>
          <w:lang w:eastAsia="en-CA"/>
        </w:rPr>
        <w:t xml:space="preserve"> a collaborative framework for promoting accessibility in urban environments.</w:t>
      </w:r>
    </w:p>
    <w:p w14:paraId="1F277BB8" w14:textId="2128AAC4" w:rsidR="0054467C" w:rsidRPr="00500F82" w:rsidRDefault="4E06B2DF" w:rsidP="000E67EA">
      <w:pPr>
        <w:numPr>
          <w:ilvl w:val="0"/>
          <w:numId w:val="26"/>
        </w:numPr>
        <w:spacing w:before="100" w:beforeAutospacing="1" w:after="100" w:afterAutospacing="1" w:line="240" w:lineRule="auto"/>
        <w:rPr>
          <w:rStyle w:val="normaltextrun"/>
          <w:rFonts w:eastAsia="Times New Roman" w:cs="Arial"/>
          <w:lang w:eastAsia="en-CA"/>
        </w:rPr>
      </w:pPr>
      <w:r w:rsidRPr="00500F82">
        <w:rPr>
          <w:rFonts w:eastAsia="Times New Roman" w:cs="Segoe UI"/>
          <w:b/>
          <w:bCs/>
          <w:lang w:eastAsia="en-CA"/>
        </w:rPr>
        <w:t>All Under One Roof;</w:t>
      </w:r>
      <w:r w:rsidRPr="00500F82">
        <w:rPr>
          <w:rFonts w:eastAsia="Times New Roman" w:cs="Segoe UI"/>
          <w:lang w:eastAsia="en-CA"/>
        </w:rPr>
        <w:t xml:space="preserve"> for which WBU contributed to, providing guidance for disability-inclusive shelter and settlements in emergencies</w:t>
      </w:r>
      <w:r w:rsidR="44382825" w:rsidRPr="00500F82">
        <w:rPr>
          <w:rFonts w:eastAsia="Times New Roman" w:cs="Segoe UI"/>
          <w:lang w:eastAsia="en-CA"/>
        </w:rPr>
        <w:t xml:space="preserve"> in line with CRPD Article 11. </w:t>
      </w:r>
    </w:p>
    <w:p w14:paraId="02523119" w14:textId="29328854" w:rsidR="008B4107" w:rsidRPr="00500F82" w:rsidRDefault="00413A43" w:rsidP="009F5C87">
      <w:pPr>
        <w:pStyle w:val="paragraph"/>
        <w:spacing w:before="0" w:beforeAutospacing="0" w:after="0" w:afterAutospacing="0"/>
        <w:textAlignment w:val="baseline"/>
        <w:rPr>
          <w:rStyle w:val="normaltextrun"/>
          <w:rFonts w:ascii="Arial Nova" w:eastAsiaTheme="majorEastAsia" w:hAnsi="Arial Nova" w:cs="Segoe UI"/>
          <w:sz w:val="22"/>
          <w:szCs w:val="22"/>
          <w:lang w:eastAsia="en-US"/>
        </w:rPr>
      </w:pPr>
      <w:r w:rsidRPr="00500F82">
        <w:rPr>
          <w:rStyle w:val="normaltextrun"/>
          <w:rFonts w:ascii="Arial Nova" w:eastAsiaTheme="majorEastAsia" w:hAnsi="Arial Nova" w:cs="Segoe UI"/>
          <w:sz w:val="22"/>
          <w:szCs w:val="22"/>
          <w:lang w:eastAsia="en-US"/>
        </w:rPr>
        <w:t xml:space="preserve">The subsequent sections offer </w:t>
      </w:r>
      <w:r w:rsidR="00EE12E9" w:rsidRPr="00500F82">
        <w:rPr>
          <w:rStyle w:val="normaltextrun"/>
          <w:rFonts w:ascii="Arial Nova" w:eastAsiaTheme="majorEastAsia" w:hAnsi="Arial Nova" w:cs="Segoe UI"/>
          <w:sz w:val="22"/>
          <w:szCs w:val="22"/>
          <w:lang w:eastAsia="en-US"/>
        </w:rPr>
        <w:t>deep dives</w:t>
      </w:r>
      <w:r w:rsidR="008B4107" w:rsidRPr="00500F82">
        <w:rPr>
          <w:rStyle w:val="normaltextrun"/>
          <w:rFonts w:ascii="Arial Nova" w:eastAsiaTheme="majorEastAsia" w:hAnsi="Arial Nova" w:cs="Segoe UI"/>
          <w:sz w:val="22"/>
          <w:szCs w:val="22"/>
          <w:lang w:eastAsia="en-US"/>
        </w:rPr>
        <w:t xml:space="preserve"> across </w:t>
      </w:r>
      <w:r w:rsidR="009D49DF" w:rsidRPr="00500F82">
        <w:rPr>
          <w:rStyle w:val="normaltextrun"/>
          <w:rFonts w:ascii="Arial Nova" w:eastAsiaTheme="majorEastAsia" w:hAnsi="Arial Nova" w:cs="Segoe UI"/>
          <w:sz w:val="22"/>
          <w:szCs w:val="22"/>
          <w:lang w:eastAsia="en-US"/>
        </w:rPr>
        <w:t xml:space="preserve">these </w:t>
      </w:r>
      <w:r w:rsidR="008B4107" w:rsidRPr="00500F82">
        <w:rPr>
          <w:rStyle w:val="normaltextrun"/>
          <w:rFonts w:ascii="Arial Nova" w:eastAsiaTheme="majorEastAsia" w:hAnsi="Arial Nova" w:cs="Segoe UI"/>
          <w:sz w:val="22"/>
          <w:szCs w:val="22"/>
          <w:lang w:eastAsia="en-US"/>
        </w:rPr>
        <w:t>6 key tools and resources, with insights from their development, use</w:t>
      </w:r>
      <w:r w:rsidR="009D49DF" w:rsidRPr="00500F82">
        <w:rPr>
          <w:rStyle w:val="normaltextrun"/>
          <w:rFonts w:ascii="Arial Nova" w:eastAsiaTheme="majorEastAsia" w:hAnsi="Arial Nova" w:cs="Segoe UI"/>
          <w:sz w:val="22"/>
          <w:szCs w:val="22"/>
          <w:lang w:eastAsia="en-US"/>
        </w:rPr>
        <w:t>,</w:t>
      </w:r>
      <w:r w:rsidR="008B4107" w:rsidRPr="00500F82">
        <w:rPr>
          <w:rStyle w:val="normaltextrun"/>
          <w:rFonts w:ascii="Arial Nova" w:eastAsiaTheme="majorEastAsia" w:hAnsi="Arial Nova" w:cs="Segoe UI"/>
          <w:sz w:val="22"/>
          <w:szCs w:val="22"/>
          <w:lang w:eastAsia="en-US"/>
        </w:rPr>
        <w:t xml:space="preserve"> and reflections on priorities moving forward. </w:t>
      </w:r>
    </w:p>
    <w:p w14:paraId="4D553AE3" w14:textId="6D2B75DE" w:rsidR="007B7B5F" w:rsidRPr="00500F82" w:rsidRDefault="004F063B" w:rsidP="009F5C87">
      <w:pPr>
        <w:pStyle w:val="paragraph"/>
        <w:spacing w:before="0" w:beforeAutospacing="0" w:after="0" w:afterAutospacing="0"/>
        <w:textAlignment w:val="baseline"/>
        <w:rPr>
          <w:rStyle w:val="normaltextrun"/>
          <w:rFonts w:ascii="Arial Nova" w:eastAsiaTheme="majorEastAsia" w:hAnsi="Arial Nova" w:cs="Segoe UI"/>
          <w:b/>
          <w:bCs/>
          <w:sz w:val="22"/>
          <w:szCs w:val="22"/>
        </w:rPr>
      </w:pPr>
      <w:r w:rsidRPr="00500F82">
        <w:rPr>
          <w:rStyle w:val="normaltextrun"/>
          <w:rFonts w:ascii="Arial Nova" w:eastAsiaTheme="majorEastAsia" w:hAnsi="Arial Nova" w:cs="Segoe UI"/>
          <w:sz w:val="22"/>
          <w:szCs w:val="22"/>
          <w:lang w:eastAsia="en-US"/>
        </w:rPr>
        <w:t xml:space="preserve"> </w:t>
      </w:r>
    </w:p>
    <w:p w14:paraId="662B9775" w14:textId="048376F5" w:rsidR="00553E0F" w:rsidRPr="00500F82" w:rsidRDefault="00553E0F" w:rsidP="00C9177D">
      <w:pPr>
        <w:pStyle w:val="Heading2"/>
      </w:pPr>
      <w:bookmarkStart w:id="42" w:name="_Toc165972229"/>
      <w:r w:rsidRPr="00500F82">
        <w:lastRenderedPageBreak/>
        <w:t>Accessibility Go! A guide to Action</w:t>
      </w:r>
      <w:bookmarkEnd w:id="42"/>
    </w:p>
    <w:p w14:paraId="65AC01C9" w14:textId="38F412DD" w:rsidR="009F6919" w:rsidRPr="00500F82" w:rsidRDefault="00BC2CE9" w:rsidP="00A86C45">
      <w:pPr>
        <w:pStyle w:val="Heading3"/>
      </w:pPr>
      <w:r w:rsidRPr="00500F82">
        <w:rPr>
          <w:noProof/>
        </w:rPr>
        <w:drawing>
          <wp:anchor distT="0" distB="0" distL="114300" distR="114300" simplePos="0" relativeHeight="251668480" behindDoc="0" locked="0" layoutInCell="1" allowOverlap="1" wp14:anchorId="67953043" wp14:editId="2D622C4B">
            <wp:simplePos x="0" y="0"/>
            <wp:positionH relativeFrom="column">
              <wp:posOffset>3543300</wp:posOffset>
            </wp:positionH>
            <wp:positionV relativeFrom="paragraph">
              <wp:posOffset>341630</wp:posOffset>
            </wp:positionV>
            <wp:extent cx="2383761" cy="3386455"/>
            <wp:effectExtent l="19050" t="19050" r="17145" b="23495"/>
            <wp:wrapNone/>
            <wp:docPr id="16096280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28019" name="Picture 1">
                      <a:extLst>
                        <a:ext uri="{C183D7F6-B498-43B3-948B-1728B52AA6E4}">
                          <adec:decorative xmlns:adec="http://schemas.microsoft.com/office/drawing/2017/decorative" val="1"/>
                        </a:ext>
                      </a:extLst>
                    </pic:cNvPr>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383761" cy="3386455"/>
                    </a:xfrm>
                    <a:prstGeom prst="rect">
                      <a:avLst/>
                    </a:prstGeom>
                    <a:ln>
                      <a:solidFill>
                        <a:schemeClr val="accent1">
                          <a:lumMod val="50000"/>
                        </a:schemeClr>
                      </a:solidFill>
                    </a:ln>
                  </pic:spPr>
                </pic:pic>
              </a:graphicData>
            </a:graphic>
            <wp14:sizeRelH relativeFrom="page">
              <wp14:pctWidth>0</wp14:pctWidth>
            </wp14:sizeRelH>
            <wp14:sizeRelV relativeFrom="page">
              <wp14:pctHeight>0</wp14:pctHeight>
            </wp14:sizeRelV>
          </wp:anchor>
        </w:drawing>
      </w:r>
      <w:r w:rsidR="3433F9D8" w:rsidRPr="00500F82">
        <w:t>How the guide was developed</w:t>
      </w:r>
    </w:p>
    <w:p w14:paraId="1BEFE5CE" w14:textId="208E57DF" w:rsidR="0031015D" w:rsidRPr="00500F82" w:rsidRDefault="00000000" w:rsidP="00BC2CE9">
      <w:pPr>
        <w:ind w:right="4140"/>
      </w:pPr>
      <w:hyperlink r:id="rId70">
        <w:r w:rsidR="3F0B2FB5" w:rsidRPr="00500F82">
          <w:rPr>
            <w:rStyle w:val="Hyperlink"/>
            <w:rFonts w:eastAsia="Arial Nova" w:cs="Arial Nova"/>
            <w:b/>
            <w:bCs/>
          </w:rPr>
          <w:t>Accessibility GO! A Guide to Action</w:t>
        </w:r>
      </w:hyperlink>
      <w:r w:rsidR="15398000" w:rsidRPr="00500F82">
        <w:rPr>
          <w:b/>
          <w:bCs/>
          <w:i/>
          <w:iCs/>
        </w:rPr>
        <w:t xml:space="preserve"> </w:t>
      </w:r>
      <w:r w:rsidR="15398000" w:rsidRPr="00500F82">
        <w:rPr>
          <w:b/>
          <w:bCs/>
        </w:rPr>
        <w:t xml:space="preserve">is a </w:t>
      </w:r>
      <w:r w:rsidR="36F8EF2F" w:rsidRPr="00500F82">
        <w:rPr>
          <w:b/>
          <w:bCs/>
        </w:rPr>
        <w:t xml:space="preserve">flagship </w:t>
      </w:r>
      <w:r w:rsidR="15398000" w:rsidRPr="00500F82">
        <w:rPr>
          <w:b/>
          <w:bCs/>
        </w:rPr>
        <w:t>resource co</w:t>
      </w:r>
      <w:r w:rsidR="36F8EF2F" w:rsidRPr="00500F82">
        <w:rPr>
          <w:b/>
          <w:bCs/>
        </w:rPr>
        <w:t>-</w:t>
      </w:r>
      <w:r w:rsidR="15398000" w:rsidRPr="00500F82">
        <w:rPr>
          <w:b/>
          <w:bCs/>
        </w:rPr>
        <w:t>developed by WBU and CBM Global.</w:t>
      </w:r>
      <w:r w:rsidR="6D526021" w:rsidRPr="00500F82">
        <w:rPr>
          <w:b/>
          <w:bCs/>
        </w:rPr>
        <w:t xml:space="preserve"> </w:t>
      </w:r>
      <w:r w:rsidR="15398000" w:rsidRPr="00500F82">
        <w:t xml:space="preserve">It serves as a comprehensive guide </w:t>
      </w:r>
      <w:r w:rsidR="6D526021" w:rsidRPr="00500F82">
        <w:t>for</w:t>
      </w:r>
      <w:r w:rsidR="15398000" w:rsidRPr="00500F82">
        <w:t xml:space="preserve"> implementing a whole-</w:t>
      </w:r>
      <w:r w:rsidR="47CBD507" w:rsidRPr="00500F82">
        <w:t>of-</w:t>
      </w:r>
      <w:r w:rsidR="009D49DF" w:rsidRPr="00500F82">
        <w:t>organisation</w:t>
      </w:r>
      <w:r w:rsidR="15398000" w:rsidRPr="00500F82">
        <w:t xml:space="preserve"> approach </w:t>
      </w:r>
      <w:r w:rsidR="6D526021" w:rsidRPr="00500F82">
        <w:t>to</w:t>
      </w:r>
      <w:r w:rsidR="15398000" w:rsidRPr="00500F82">
        <w:t xml:space="preserve"> accessibility and inclusion, aligning with CRPD </w:t>
      </w:r>
      <w:r w:rsidR="6D526021" w:rsidRPr="00500F82">
        <w:t>principles</w:t>
      </w:r>
      <w:r w:rsidR="15398000" w:rsidRPr="00500F82">
        <w:t xml:space="preserve"> and the core commitment of leaving no one behind.</w:t>
      </w:r>
      <w:r w:rsidR="4A63235C" w:rsidRPr="00500F82">
        <w:t xml:space="preserve"> </w:t>
      </w:r>
      <w:r w:rsidR="54643D59" w:rsidRPr="00500F82">
        <w:t xml:space="preserve">It was designed to bridge the gap between the aspirations of the CRPD and the practical realities of implementation. </w:t>
      </w:r>
      <w:r w:rsidR="4A63235C" w:rsidRPr="00500F82">
        <w:t>It provides process guidance, tools</w:t>
      </w:r>
      <w:r w:rsidR="2E5153A2" w:rsidRPr="00500F82">
        <w:t>,</w:t>
      </w:r>
      <w:r w:rsidR="4A63235C" w:rsidRPr="00500F82">
        <w:t xml:space="preserve"> and resources for </w:t>
      </w:r>
      <w:r w:rsidR="009D49DF" w:rsidRPr="00500F82">
        <w:t>organisations</w:t>
      </w:r>
      <w:r w:rsidR="4A63235C" w:rsidRPr="00500F82">
        <w:t xml:space="preserve"> to meet their accessibility obligations and commitments. The guide encourages different entities within </w:t>
      </w:r>
      <w:r w:rsidR="009D49DF" w:rsidRPr="00500F82">
        <w:t>organisations</w:t>
      </w:r>
      <w:r w:rsidR="4A63235C" w:rsidRPr="00500F82">
        <w:t xml:space="preserve"> to engage in reflective dialogues as they assess and </w:t>
      </w:r>
      <w:r w:rsidR="00E65F4F" w:rsidRPr="00500F82">
        <w:t>prioriti</w:t>
      </w:r>
      <w:r w:rsidR="00350806" w:rsidRPr="00500F82">
        <w:t>s</w:t>
      </w:r>
      <w:r w:rsidR="00E65F4F" w:rsidRPr="00500F82">
        <w:t>e</w:t>
      </w:r>
      <w:r w:rsidR="4A63235C" w:rsidRPr="00500F82">
        <w:t xml:space="preserve"> actions – </w:t>
      </w:r>
      <w:r w:rsidR="009D49DF" w:rsidRPr="00500F82">
        <w:t>recognising</w:t>
      </w:r>
      <w:r w:rsidR="4A63235C" w:rsidRPr="00500F82">
        <w:t xml:space="preserve"> accessibility as a precondition for inclusion. </w:t>
      </w:r>
      <w:r w:rsidR="4F1AE15A" w:rsidRPr="00500F82">
        <w:t xml:space="preserve">More importantly, </w:t>
      </w:r>
      <w:r w:rsidR="20755388" w:rsidRPr="00500F82">
        <w:t>it</w:t>
      </w:r>
      <w:r w:rsidR="54643D59" w:rsidRPr="00500F82">
        <w:t xml:space="preserve"> promotes the engagement of OPDs in expert roles </w:t>
      </w:r>
      <w:r w:rsidR="4A63235C" w:rsidRPr="00500F82">
        <w:t xml:space="preserve">as </w:t>
      </w:r>
      <w:r w:rsidR="00350806" w:rsidRPr="00500F82">
        <w:t>this</w:t>
      </w:r>
      <w:r w:rsidR="4A63235C" w:rsidRPr="00500F82">
        <w:t xml:space="preserve"> is often missed in </w:t>
      </w:r>
      <w:r w:rsidR="009D49DF" w:rsidRPr="00500F82">
        <w:t>organisational</w:t>
      </w:r>
      <w:r w:rsidR="4A63235C" w:rsidRPr="00500F82">
        <w:t xml:space="preserve"> initiatives pertaining to accessibility. </w:t>
      </w:r>
    </w:p>
    <w:p w14:paraId="4F59D799" w14:textId="0A0257AE" w:rsidR="00AF0609" w:rsidRPr="00500F82" w:rsidRDefault="00DD48B2" w:rsidP="00D37A7A">
      <w:r w:rsidRPr="00500F82">
        <w:rPr>
          <w:b/>
          <w:bCs/>
        </w:rPr>
        <w:t>Th</w:t>
      </w:r>
      <w:r w:rsidR="0048382D" w:rsidRPr="00500F82">
        <w:rPr>
          <w:b/>
          <w:bCs/>
        </w:rPr>
        <w:t xml:space="preserve">e guide </w:t>
      </w:r>
      <w:r w:rsidR="00527758" w:rsidRPr="00500F82">
        <w:rPr>
          <w:b/>
          <w:bCs/>
        </w:rPr>
        <w:t>was</w:t>
      </w:r>
      <w:r w:rsidRPr="00500F82">
        <w:rPr>
          <w:b/>
          <w:bCs/>
        </w:rPr>
        <w:t xml:space="preserve"> developed over a </w:t>
      </w:r>
      <w:r w:rsidR="001F50F0" w:rsidRPr="00500F82">
        <w:rPr>
          <w:b/>
          <w:bCs/>
        </w:rPr>
        <w:t>three-year</w:t>
      </w:r>
      <w:r w:rsidRPr="00500F82">
        <w:rPr>
          <w:b/>
          <w:bCs/>
        </w:rPr>
        <w:t xml:space="preserve"> period</w:t>
      </w:r>
      <w:r w:rsidR="0069371F" w:rsidRPr="00500F82">
        <w:rPr>
          <w:b/>
          <w:bCs/>
        </w:rPr>
        <w:t>.</w:t>
      </w:r>
      <w:r w:rsidR="0069371F" w:rsidRPr="00500F82">
        <w:t xml:space="preserve"> It was the </w:t>
      </w:r>
      <w:r w:rsidRPr="00500F82">
        <w:t>result of collaborative effort</w:t>
      </w:r>
      <w:r w:rsidR="006F3BC4" w:rsidRPr="00500F82">
        <w:t>s</w:t>
      </w:r>
      <w:r w:rsidRPr="00500F82">
        <w:t xml:space="preserve"> between WBU staff and members, CBM DID Community of Practice and the International Disability Alliance (IDA) and International Disability and Development Consortium (IDDC) Bridge CRPD-SDGs Alumni. </w:t>
      </w:r>
      <w:r w:rsidR="0069371F" w:rsidRPr="00500F82">
        <w:t>A</w:t>
      </w:r>
      <w:r w:rsidRPr="00500F82">
        <w:t xml:space="preserve"> participatory testing and validation process</w:t>
      </w:r>
      <w:r w:rsidR="000F69F9" w:rsidRPr="00500F82">
        <w:t>, including members of the National Federation of Disabled Nepal (NFDN) and CBM Nepal Country office helped develop</w:t>
      </w:r>
      <w:r w:rsidR="006F3BC4" w:rsidRPr="00500F82">
        <w:t>ing</w:t>
      </w:r>
      <w:r w:rsidR="000F69F9" w:rsidRPr="00500F82">
        <w:t xml:space="preserve"> the initial draft of this resource in June 2019</w:t>
      </w:r>
      <w:r w:rsidR="00D54101" w:rsidRPr="00500F82">
        <w:rPr>
          <w:rStyle w:val="FootnoteReference"/>
        </w:rPr>
        <w:footnoteReference w:id="1"/>
      </w:r>
      <w:r w:rsidR="000F69F9" w:rsidRPr="00500F82">
        <w:t>.</w:t>
      </w:r>
      <w:r w:rsidR="009E1CFF" w:rsidRPr="00500F82">
        <w:t xml:space="preserve"> Members of the VIVID consortia led by CBM Ireland played a critical role in the final field testing which has helped </w:t>
      </w:r>
      <w:r w:rsidR="006F3BC4" w:rsidRPr="00500F82">
        <w:t>understanding</w:t>
      </w:r>
      <w:r w:rsidR="009E1CFF" w:rsidRPr="00500F82">
        <w:t xml:space="preserve"> how the resource can be adapted and</w:t>
      </w:r>
      <w:r w:rsidR="006F3BC4" w:rsidRPr="00500F82">
        <w:t xml:space="preserve"> be</w:t>
      </w:r>
      <w:r w:rsidR="009E1CFF" w:rsidRPr="00500F82">
        <w:t xml:space="preserve"> relevant </w:t>
      </w:r>
      <w:r w:rsidR="0069371F" w:rsidRPr="00500F82">
        <w:t xml:space="preserve">for </w:t>
      </w:r>
      <w:r w:rsidR="00C12905" w:rsidRPr="00500F82">
        <w:t>organisations</w:t>
      </w:r>
      <w:r w:rsidR="006F3BC4" w:rsidRPr="00500F82">
        <w:t xml:space="preserve"> working</w:t>
      </w:r>
      <w:r w:rsidR="0069371F" w:rsidRPr="00500F82">
        <w:t xml:space="preserve"> </w:t>
      </w:r>
      <w:r w:rsidR="009E1CFF" w:rsidRPr="00500F82">
        <w:t>in humanitarian contexts</w:t>
      </w:r>
      <w:r w:rsidR="00045049" w:rsidRPr="00500F82">
        <w:rPr>
          <w:rStyle w:val="FootnoteReference"/>
        </w:rPr>
        <w:footnoteReference w:id="2"/>
      </w:r>
      <w:r w:rsidR="006F3552" w:rsidRPr="00500F82">
        <w:t xml:space="preserve">. </w:t>
      </w:r>
      <w:r w:rsidR="0069371F" w:rsidRPr="00500F82">
        <w:t xml:space="preserve">The comprehensive peer-review process engaged </w:t>
      </w:r>
      <w:r w:rsidR="00801FCB" w:rsidRPr="00500F82">
        <w:t xml:space="preserve">key accessibility professionals both from </w:t>
      </w:r>
      <w:r w:rsidR="00DA7ABC" w:rsidRPr="00500F82">
        <w:t xml:space="preserve">WBU, </w:t>
      </w:r>
      <w:r w:rsidR="0069371F" w:rsidRPr="00500F82">
        <w:t>BRIDGE Alumni/</w:t>
      </w:r>
      <w:r w:rsidR="00DA7ABC" w:rsidRPr="00500F82">
        <w:t>OPD partners</w:t>
      </w:r>
      <w:r w:rsidR="0069371F" w:rsidRPr="00500F82">
        <w:t>,</w:t>
      </w:r>
      <w:r w:rsidR="00DA7ABC" w:rsidRPr="00500F82">
        <w:t xml:space="preserve"> and key allies including G3ICT/IAAP, </w:t>
      </w:r>
      <w:r w:rsidR="00CD7388" w:rsidRPr="00500F82">
        <w:t>UCLG</w:t>
      </w:r>
      <w:r w:rsidR="00076E22" w:rsidRPr="00500F82">
        <w:t>, World Enable</w:t>
      </w:r>
      <w:r w:rsidR="0063195C" w:rsidRPr="00500F82">
        <w:t>d</w:t>
      </w:r>
      <w:r w:rsidR="00076E22" w:rsidRPr="00500F82">
        <w:t xml:space="preserve"> amongst other</w:t>
      </w:r>
      <w:r w:rsidR="006F3BC4" w:rsidRPr="00500F82">
        <w:t>s</w:t>
      </w:r>
      <w:r w:rsidR="00076E22" w:rsidRPr="00500F82">
        <w:t>.</w:t>
      </w:r>
      <w:r w:rsidR="00DA7ABC" w:rsidRPr="00500F82">
        <w:t xml:space="preserve"> </w:t>
      </w:r>
    </w:p>
    <w:p w14:paraId="60B8E1E3" w14:textId="5293BED0" w:rsidR="00A81B9C" w:rsidRPr="00500F82" w:rsidRDefault="7E973374" w:rsidP="2697AA47">
      <w:pPr>
        <w:rPr>
          <w:rFonts w:eastAsia="Arial Nova" w:cs="Arial Nova"/>
        </w:rPr>
      </w:pPr>
      <w:r w:rsidRPr="00500F82">
        <w:rPr>
          <w:b/>
          <w:bCs/>
        </w:rPr>
        <w:t xml:space="preserve">WBU &amp; CBM Global </w:t>
      </w:r>
      <w:hyperlink r:id="rId71">
        <w:r w:rsidR="2FC8A4A2" w:rsidRPr="00500F82">
          <w:rPr>
            <w:rStyle w:val="Hyperlink"/>
            <w:rFonts w:eastAsia="Arial Nova" w:cs="Arial Nova"/>
            <w:b/>
            <w:bCs/>
          </w:rPr>
          <w:t>officially launched</w:t>
        </w:r>
      </w:hyperlink>
      <w:r w:rsidR="2FC8A4A2" w:rsidRPr="00500F82">
        <w:rPr>
          <w:b/>
          <w:bCs/>
        </w:rPr>
        <w:t xml:space="preserve"> </w:t>
      </w:r>
      <w:r w:rsidRPr="00500F82">
        <w:rPr>
          <w:b/>
          <w:bCs/>
        </w:rPr>
        <w:t>the guide in November 2020 at the International Civil Society Conference</w:t>
      </w:r>
      <w:r w:rsidRPr="00500F82">
        <w:t xml:space="preserve">. </w:t>
      </w:r>
      <w:r w:rsidR="341A1270" w:rsidRPr="00500F82">
        <w:t>I</w:t>
      </w:r>
      <w:r w:rsidR="5C0D39F4" w:rsidRPr="00500F82">
        <w:t xml:space="preserve">n June 2021, </w:t>
      </w:r>
      <w:r w:rsidR="71F74D8D" w:rsidRPr="00500F82">
        <w:t>a</w:t>
      </w:r>
      <w:r w:rsidR="00C12905" w:rsidRPr="00500F82">
        <w:t>n</w:t>
      </w:r>
      <w:r w:rsidR="5C0D39F4" w:rsidRPr="00500F82">
        <w:t xml:space="preserve"> </w:t>
      </w:r>
      <w:hyperlink r:id="rId72">
        <w:r w:rsidR="013A4A83" w:rsidRPr="00500F82">
          <w:rPr>
            <w:rStyle w:val="Hyperlink"/>
            <w:rFonts w:eastAsia="Arial Nova" w:cs="Arial Nova"/>
          </w:rPr>
          <w:t>orientation session</w:t>
        </w:r>
      </w:hyperlink>
      <w:r w:rsidR="5C0D39F4" w:rsidRPr="00500F82">
        <w:t xml:space="preserve"> for WBU members occurred during the World Blindness Summit in Madrid, held in collaboration with ONCE, European </w:t>
      </w:r>
      <w:r w:rsidR="5C0D39F4" w:rsidRPr="00500F82">
        <w:lastRenderedPageBreak/>
        <w:t>Disability Forum, CBM Global, and RIADIS</w:t>
      </w:r>
      <w:r w:rsidR="341A1270" w:rsidRPr="00500F82">
        <w:t xml:space="preserve">. </w:t>
      </w:r>
      <w:r w:rsidR="76E92986" w:rsidRPr="00500F82">
        <w:t xml:space="preserve">WBU has promoted and made use of the guide across key processes and events, including the UCLG Congress in 2022. </w:t>
      </w:r>
      <w:r w:rsidR="405D2070" w:rsidRPr="00500F82">
        <w:t xml:space="preserve">The guide has been translated into Spanish, French, Mandarin, and Laotian. </w:t>
      </w:r>
      <w:r w:rsidR="1E6FC1BD" w:rsidRPr="00500F82">
        <w:t xml:space="preserve">In 2023, a condensed version in International Sign was developed with the assistance of the World Federation of the Deaf </w:t>
      </w:r>
      <w:r w:rsidR="7D8AD176" w:rsidRPr="00500F82">
        <w:t xml:space="preserve">Further preparations </w:t>
      </w:r>
      <w:r w:rsidR="407BA543" w:rsidRPr="00500F82">
        <w:t>were</w:t>
      </w:r>
      <w:r w:rsidR="56C39273" w:rsidRPr="00500F82">
        <w:t xml:space="preserve"> taken</w:t>
      </w:r>
      <w:r w:rsidR="7D8AD176" w:rsidRPr="00500F82">
        <w:t xml:space="preserve"> for the creation of an easy-to-read version in collaboration with self-help groups in Nepal.</w:t>
      </w:r>
    </w:p>
    <w:p w14:paraId="32EA0584" w14:textId="7D3EFC9E" w:rsidR="00842D2E" w:rsidRPr="00500F82" w:rsidRDefault="00EB38C1" w:rsidP="004E3EB2">
      <w:pPr>
        <w:pStyle w:val="Heading3"/>
      </w:pPr>
      <w:r w:rsidRPr="00500F82">
        <w:t>How it has been used so far</w:t>
      </w:r>
    </w:p>
    <w:p w14:paraId="7917ECA3" w14:textId="0A8D39B6" w:rsidR="005076F8" w:rsidRPr="00500F82" w:rsidRDefault="005076F8" w:rsidP="00806DE8">
      <w:r w:rsidRPr="00500F82">
        <w:rPr>
          <w:b/>
          <w:bCs/>
        </w:rPr>
        <w:t xml:space="preserve">Accessibility GO! has been tested and implemented with success, not </w:t>
      </w:r>
      <w:r w:rsidR="002B2F3D" w:rsidRPr="00500F82">
        <w:rPr>
          <w:b/>
          <w:bCs/>
        </w:rPr>
        <w:t>only to support implementation of the</w:t>
      </w:r>
      <w:r w:rsidRPr="00500F82">
        <w:rPr>
          <w:b/>
          <w:bCs/>
        </w:rPr>
        <w:t xml:space="preserve"> </w:t>
      </w:r>
      <w:r w:rsidR="002E51AA" w:rsidRPr="00500F82">
        <w:rPr>
          <w:b/>
          <w:bCs/>
        </w:rPr>
        <w:t>UN Disability Inclusion Strategy (</w:t>
      </w:r>
      <w:r w:rsidRPr="00500F82">
        <w:rPr>
          <w:b/>
          <w:bCs/>
        </w:rPr>
        <w:t>UNDIS</w:t>
      </w:r>
      <w:r w:rsidR="002E51AA" w:rsidRPr="00500F82">
        <w:rPr>
          <w:b/>
          <w:bCs/>
        </w:rPr>
        <w:t>)</w:t>
      </w:r>
      <w:r w:rsidRPr="00500F82">
        <w:rPr>
          <w:b/>
          <w:bCs/>
        </w:rPr>
        <w:t xml:space="preserve"> </w:t>
      </w:r>
      <w:r w:rsidR="002E51AA" w:rsidRPr="00500F82">
        <w:rPr>
          <w:b/>
          <w:bCs/>
        </w:rPr>
        <w:t>across</w:t>
      </w:r>
      <w:r w:rsidRPr="00500F82">
        <w:rPr>
          <w:b/>
          <w:bCs/>
        </w:rPr>
        <w:t xml:space="preserve"> UN agencies (WIPO, UN-HABITAT) but also </w:t>
      </w:r>
      <w:r w:rsidR="002E51AA" w:rsidRPr="00500F82">
        <w:rPr>
          <w:b/>
          <w:bCs/>
        </w:rPr>
        <w:t xml:space="preserve">in supporting </w:t>
      </w:r>
      <w:r w:rsidRPr="00500F82">
        <w:rPr>
          <w:b/>
          <w:bCs/>
        </w:rPr>
        <w:t xml:space="preserve">assessing internal disability policies </w:t>
      </w:r>
      <w:r w:rsidR="002B2F3D" w:rsidRPr="00500F82">
        <w:rPr>
          <w:b/>
          <w:bCs/>
        </w:rPr>
        <w:t>amongst</w:t>
      </w:r>
      <w:r w:rsidRPr="00500F82">
        <w:rPr>
          <w:b/>
          <w:bCs/>
        </w:rPr>
        <w:t xml:space="preserve"> INGOs like CBM Global</w:t>
      </w:r>
      <w:r w:rsidR="009C189F" w:rsidRPr="00500F82">
        <w:rPr>
          <w:b/>
          <w:bCs/>
        </w:rPr>
        <w:t>.</w:t>
      </w:r>
      <w:r w:rsidR="009C189F" w:rsidRPr="00500F82">
        <w:t xml:space="preserve"> Below i</w:t>
      </w:r>
      <w:r w:rsidR="003675C2" w:rsidRPr="00500F82">
        <w:t xml:space="preserve">s a </w:t>
      </w:r>
      <w:r w:rsidR="007524B4" w:rsidRPr="00500F82">
        <w:t>summary o</w:t>
      </w:r>
      <w:r w:rsidR="002B2F3D" w:rsidRPr="00500F82">
        <w:t xml:space="preserve">f examples of how it has been used: </w:t>
      </w:r>
      <w:r w:rsidRPr="00500F82">
        <w:t xml:space="preserve">  </w:t>
      </w:r>
    </w:p>
    <w:p w14:paraId="6ADAEA0E" w14:textId="08B32A87" w:rsidR="00806DE8" w:rsidRPr="00500F82" w:rsidRDefault="4EAD6066" w:rsidP="000E67EA">
      <w:pPr>
        <w:pStyle w:val="ListParagraph"/>
        <w:numPr>
          <w:ilvl w:val="0"/>
          <w:numId w:val="12"/>
        </w:numPr>
      </w:pPr>
      <w:r w:rsidRPr="00500F82">
        <w:rPr>
          <w:b/>
          <w:bCs/>
        </w:rPr>
        <w:t xml:space="preserve">The WBU collaborated with </w:t>
      </w:r>
      <w:r w:rsidR="009230A0" w:rsidRPr="00500F82">
        <w:rPr>
          <w:b/>
          <w:bCs/>
        </w:rPr>
        <w:t>the World Intellectual Property Organization (</w:t>
      </w:r>
      <w:r w:rsidRPr="00500F82">
        <w:rPr>
          <w:b/>
          <w:bCs/>
        </w:rPr>
        <w:t>WIPO</w:t>
      </w:r>
      <w:r w:rsidR="009230A0" w:rsidRPr="00500F82">
        <w:rPr>
          <w:b/>
          <w:bCs/>
        </w:rPr>
        <w:t>)</w:t>
      </w:r>
      <w:r w:rsidR="07A7BD59" w:rsidRPr="00500F82">
        <w:rPr>
          <w:b/>
          <w:bCs/>
        </w:rPr>
        <w:t>, as part of a consultancy team,</w:t>
      </w:r>
      <w:r w:rsidRPr="00500F82">
        <w:rPr>
          <w:b/>
          <w:bCs/>
        </w:rPr>
        <w:t xml:space="preserve"> to develop </w:t>
      </w:r>
      <w:r w:rsidR="41986102" w:rsidRPr="00500F82">
        <w:rPr>
          <w:b/>
          <w:bCs/>
        </w:rPr>
        <w:t xml:space="preserve">their </w:t>
      </w:r>
      <w:hyperlink r:id="rId73">
        <w:r w:rsidR="41986102" w:rsidRPr="00500F82">
          <w:rPr>
            <w:rStyle w:val="Hyperlink"/>
            <w:b/>
            <w:bCs/>
          </w:rPr>
          <w:t>disability inclusion strategy</w:t>
        </w:r>
      </w:hyperlink>
      <w:r w:rsidRPr="00500F82">
        <w:rPr>
          <w:b/>
          <w:bCs/>
        </w:rPr>
        <w:t xml:space="preserve">, leveraging Accessibility GO! for a comprehensive desk review, </w:t>
      </w:r>
      <w:r w:rsidR="614B2748" w:rsidRPr="00500F82">
        <w:rPr>
          <w:b/>
          <w:bCs/>
        </w:rPr>
        <w:t xml:space="preserve">survey assessments, </w:t>
      </w:r>
      <w:r w:rsidRPr="00500F82">
        <w:rPr>
          <w:b/>
          <w:bCs/>
        </w:rPr>
        <w:t>interviews, and internal discussions</w:t>
      </w:r>
      <w:r w:rsidRPr="00500F82">
        <w:t xml:space="preserve">. The outcome included </w:t>
      </w:r>
      <w:r w:rsidR="07A7BD59" w:rsidRPr="00500F82">
        <w:t xml:space="preserve">the </w:t>
      </w:r>
      <w:r w:rsidRPr="00500F82">
        <w:t xml:space="preserve">strategy and actionable recommendations, showcasing WIPO's commitment to accountability in fostering inclusivity. </w:t>
      </w:r>
    </w:p>
    <w:p w14:paraId="6E7EEC5B" w14:textId="6EA281C0" w:rsidR="00806DE8" w:rsidRPr="00500F82" w:rsidRDefault="00411A4B" w:rsidP="000E67EA">
      <w:pPr>
        <w:pStyle w:val="ListParagraph"/>
        <w:numPr>
          <w:ilvl w:val="0"/>
          <w:numId w:val="12"/>
        </w:numPr>
      </w:pPr>
      <w:r w:rsidRPr="00500F82">
        <w:rPr>
          <w:b/>
          <w:bCs/>
        </w:rPr>
        <w:t xml:space="preserve">WBU provided ongoing technical support to UN-Habitat, </w:t>
      </w:r>
      <w:r w:rsidR="002E51AA" w:rsidRPr="00500F82">
        <w:rPr>
          <w:b/>
          <w:bCs/>
        </w:rPr>
        <w:t>using</w:t>
      </w:r>
      <w:r w:rsidRPr="00500F82">
        <w:rPr>
          <w:b/>
          <w:bCs/>
        </w:rPr>
        <w:t xml:space="preserve"> Accessibility GO! for agency-wide mapping to identify barriers and good practices</w:t>
      </w:r>
      <w:r w:rsidRPr="00500F82">
        <w:t>. The partnership involved advising on priorities, employing an adapted SWOT analysis, and contributing to the formulation of actionable steps for effective UNDIS implementation.</w:t>
      </w:r>
    </w:p>
    <w:p w14:paraId="00ED1A39" w14:textId="77777777" w:rsidR="00FF05E7" w:rsidRPr="00500F82" w:rsidRDefault="00411A4B" w:rsidP="000E67EA">
      <w:pPr>
        <w:pStyle w:val="ListParagraph"/>
        <w:numPr>
          <w:ilvl w:val="0"/>
          <w:numId w:val="12"/>
        </w:numPr>
      </w:pPr>
      <w:r w:rsidRPr="00500F82">
        <w:rPr>
          <w:b/>
          <w:bCs/>
        </w:rPr>
        <w:t>WBU supported CBM Global in implementing Accessibility GO! across its headquarters and 11 country offices.</w:t>
      </w:r>
      <w:r w:rsidRPr="00500F82">
        <w:t xml:space="preserve"> This initiative facilitated a three-step process, including assessments, action plan development, and resource allocation through an accessibility fund. WBU fostered a community of practice through online sessions, enabling teams to share plans and learnings.</w:t>
      </w:r>
    </w:p>
    <w:p w14:paraId="1911C430" w14:textId="3DC839C5" w:rsidR="00817161" w:rsidRPr="00500F82" w:rsidRDefault="4EAD6066" w:rsidP="000E67EA">
      <w:pPr>
        <w:pStyle w:val="ListParagraph"/>
        <w:numPr>
          <w:ilvl w:val="0"/>
          <w:numId w:val="12"/>
        </w:numPr>
      </w:pPr>
      <w:r w:rsidRPr="00500F82">
        <w:rPr>
          <w:b/>
          <w:bCs/>
        </w:rPr>
        <w:t xml:space="preserve">WBU collaborated with CBM Global </w:t>
      </w:r>
      <w:r w:rsidR="282FF34F" w:rsidRPr="00500F82">
        <w:rPr>
          <w:b/>
          <w:bCs/>
        </w:rPr>
        <w:t>Disability Inclusion</w:t>
      </w:r>
      <w:r w:rsidR="1C77DCF8" w:rsidRPr="00500F82">
        <w:rPr>
          <w:b/>
          <w:bCs/>
        </w:rPr>
        <w:t>’s</w:t>
      </w:r>
      <w:r w:rsidR="282FF34F" w:rsidRPr="00500F82">
        <w:rPr>
          <w:b/>
          <w:bCs/>
        </w:rPr>
        <w:t xml:space="preserve"> Inclusive Eye Health Initiative</w:t>
      </w:r>
      <w:r w:rsidR="7DD20739" w:rsidRPr="00500F82">
        <w:rPr>
          <w:b/>
          <w:bCs/>
        </w:rPr>
        <w:t xml:space="preserve"> and the World Federation of the Deaf</w:t>
      </w:r>
      <w:r w:rsidR="282FF34F" w:rsidRPr="00500F82">
        <w:rPr>
          <w:b/>
          <w:bCs/>
        </w:rPr>
        <w:t xml:space="preserve"> </w:t>
      </w:r>
      <w:r w:rsidRPr="00500F82">
        <w:rPr>
          <w:b/>
          <w:bCs/>
        </w:rPr>
        <w:t>to address barriers in eye</w:t>
      </w:r>
      <w:r w:rsidR="00A10D87" w:rsidRPr="00500F82">
        <w:rPr>
          <w:b/>
          <w:bCs/>
        </w:rPr>
        <w:t>-</w:t>
      </w:r>
      <w:r w:rsidRPr="00500F82">
        <w:rPr>
          <w:b/>
          <w:bCs/>
        </w:rPr>
        <w:t>health services in Lao</w:t>
      </w:r>
      <w:r w:rsidR="1BAC764C" w:rsidRPr="00500F82">
        <w:rPr>
          <w:b/>
          <w:bCs/>
        </w:rPr>
        <w:t xml:space="preserve"> PDR</w:t>
      </w:r>
      <w:r w:rsidRPr="00500F82">
        <w:t xml:space="preserve">, </w:t>
      </w:r>
      <w:r w:rsidR="007779BB" w:rsidRPr="00500F82">
        <w:t>utilising</w:t>
      </w:r>
      <w:r w:rsidRPr="00500F82">
        <w:t xml:space="preserve"> a locally translated Accessibility GO! version. </w:t>
      </w:r>
      <w:r w:rsidR="40083A0B" w:rsidRPr="00500F82">
        <w:t>A workshop was held in person, involving WBU members, OPD partners, and health professionals to identify existing accessibility barriers and formulate action plans</w:t>
      </w:r>
      <w:r w:rsidR="3C60FB7D" w:rsidRPr="00500F82">
        <w:t xml:space="preserve"> for improving </w:t>
      </w:r>
      <w:r w:rsidR="19216C3A" w:rsidRPr="00500F82">
        <w:t>access to health services at</w:t>
      </w:r>
      <w:r w:rsidR="3C60FB7D" w:rsidRPr="00500F82">
        <w:t xml:space="preserve"> national, provincial, and community levels</w:t>
      </w:r>
      <w:r w:rsidR="40083A0B" w:rsidRPr="00500F82">
        <w:t xml:space="preserve">. This initiative aligns with the </w:t>
      </w:r>
      <w:hyperlink r:id="rId74" w:history="1">
        <w:r w:rsidR="40083A0B" w:rsidRPr="00500F82">
          <w:rPr>
            <w:rStyle w:val="Hyperlink"/>
          </w:rPr>
          <w:t>WHO Global Health Equity Report</w:t>
        </w:r>
      </w:hyperlink>
      <w:r w:rsidR="40083A0B" w:rsidRPr="00500F82">
        <w:t xml:space="preserve"> </w:t>
      </w:r>
      <w:r w:rsidR="00E909DF" w:rsidRPr="00500F82">
        <w:t>e</w:t>
      </w:r>
      <w:r w:rsidR="40083A0B" w:rsidRPr="00500F82">
        <w:t>mphasizing a rights-based approach to enhance accessibility in inclusive eye</w:t>
      </w:r>
      <w:r w:rsidR="00A10D87" w:rsidRPr="00500F82">
        <w:t>-</w:t>
      </w:r>
      <w:r w:rsidR="40083A0B" w:rsidRPr="00500F82">
        <w:t>health services.</w:t>
      </w:r>
    </w:p>
    <w:p w14:paraId="6FF982E2" w14:textId="274878B8" w:rsidR="00817161" w:rsidRPr="00500F82" w:rsidRDefault="00817161" w:rsidP="004E3EB2">
      <w:pPr>
        <w:pStyle w:val="Heading3"/>
      </w:pPr>
      <w:r w:rsidRPr="00500F82">
        <w:t>Priorities moving Accessibility G</w:t>
      </w:r>
      <w:r w:rsidR="00FF73FB" w:rsidRPr="00500F82">
        <w:t>O!</w:t>
      </w:r>
      <w:r w:rsidRPr="00500F82">
        <w:t xml:space="preserve"> forward</w:t>
      </w:r>
    </w:p>
    <w:p w14:paraId="734FE672" w14:textId="74185DD0" w:rsidR="0066650F" w:rsidRPr="00500F82" w:rsidRDefault="0066650F" w:rsidP="000E67EA">
      <w:pPr>
        <w:pStyle w:val="ListParagraph"/>
        <w:numPr>
          <w:ilvl w:val="0"/>
          <w:numId w:val="20"/>
        </w:numPr>
        <w:rPr>
          <w:b/>
          <w:bCs/>
          <w:u w:val="single"/>
        </w:rPr>
      </w:pPr>
      <w:r w:rsidRPr="00500F82">
        <w:rPr>
          <w:b/>
          <w:bCs/>
        </w:rPr>
        <w:t xml:space="preserve">Support increased uptake and effective use through orientation sessions, advisory guidance, and enhanced dissemination: </w:t>
      </w:r>
      <w:r w:rsidRPr="00500F82">
        <w:t xml:space="preserve">The crucial next phase involves introducing Accessibility GO! to the wider WBU membership through orientation sessions, </w:t>
      </w:r>
      <w:r w:rsidR="00F9348B" w:rsidRPr="00500F82">
        <w:t>using</w:t>
      </w:r>
      <w:r w:rsidRPr="00500F82">
        <w:t xml:space="preserve"> quality</w:t>
      </w:r>
      <w:r w:rsidR="00F9348B" w:rsidRPr="00500F82">
        <w:t xml:space="preserve"> </w:t>
      </w:r>
      <w:r w:rsidR="006F3BC4" w:rsidRPr="00500F82">
        <w:t>informational, educational, and communication (IEC)</w:t>
      </w:r>
      <w:r w:rsidRPr="00500F82">
        <w:t xml:space="preserve"> materials for effective information sharing as an initial step</w:t>
      </w:r>
      <w:r w:rsidRPr="00500F82">
        <w:rPr>
          <w:b/>
          <w:bCs/>
        </w:rPr>
        <w:t xml:space="preserve">. </w:t>
      </w:r>
      <w:r w:rsidRPr="00500F82">
        <w:t>The focus is on leveraging Accessibility G</w:t>
      </w:r>
      <w:r w:rsidR="00A10D87" w:rsidRPr="00500F82">
        <w:t>O</w:t>
      </w:r>
      <w:r w:rsidRPr="00500F82">
        <w:t xml:space="preserve">! as a key tool within the WBU community, encouraging members to </w:t>
      </w:r>
      <w:r w:rsidR="007779BB" w:rsidRPr="00500F82">
        <w:t>utilise</w:t>
      </w:r>
      <w:r w:rsidRPr="00500F82">
        <w:t xml:space="preserve"> it in their advocacy </w:t>
      </w:r>
      <w:r w:rsidRPr="00500F82">
        <w:lastRenderedPageBreak/>
        <w:t xml:space="preserve">efforts. This involves providing advisory guidance to empower members in influencing positive change at various levels, be it regional, national, or within their local and community spheres. The development of orientation sessions is key to enhance members' proficiency to effectively use the guide to underscore advocacy. </w:t>
      </w:r>
    </w:p>
    <w:p w14:paraId="5B488FC2" w14:textId="77777777" w:rsidR="0066650F" w:rsidRPr="00500F82" w:rsidRDefault="0066650F" w:rsidP="0066650F">
      <w:pPr>
        <w:pStyle w:val="ListParagraph"/>
        <w:rPr>
          <w:b/>
          <w:bCs/>
        </w:rPr>
      </w:pPr>
    </w:p>
    <w:p w14:paraId="09BFF87F" w14:textId="6EA37AE6" w:rsidR="0066650F" w:rsidRPr="00500F82" w:rsidRDefault="322C99C6" w:rsidP="000E67EA">
      <w:pPr>
        <w:pStyle w:val="ListParagraph"/>
        <w:numPr>
          <w:ilvl w:val="0"/>
          <w:numId w:val="20"/>
        </w:numPr>
        <w:rPr>
          <w:b/>
          <w:bCs/>
        </w:rPr>
      </w:pPr>
      <w:r w:rsidRPr="00500F82">
        <w:rPr>
          <w:b/>
          <w:bCs/>
        </w:rPr>
        <w:t xml:space="preserve">Co-lead accelerated and collaborative roll-out: </w:t>
      </w:r>
      <w:r w:rsidRPr="00500F82">
        <w:t>The partnership with CBM Global Disability Inclusion and its Inclusive Eye</w:t>
      </w:r>
      <w:r w:rsidR="00A10D87" w:rsidRPr="00500F82">
        <w:t>-</w:t>
      </w:r>
      <w:r w:rsidRPr="00500F82">
        <w:t>Health Initiative has proven to be an excellent strategy for bringing the Accessibility GO</w:t>
      </w:r>
      <w:r w:rsidR="00A10D87" w:rsidRPr="00500F82">
        <w:t>!</w:t>
      </w:r>
      <w:r w:rsidRPr="00500F82">
        <w:t xml:space="preserve"> closer to the WBU membership and support capacity development at national and local levels around accessibility. This collaboration has also fostered strong ties with the World Federation of the Deaf and has also laid the foundation for expanding the roll</w:t>
      </w:r>
      <w:r w:rsidR="1F9DED06" w:rsidRPr="00500F82">
        <w:t>-</w:t>
      </w:r>
      <w:r w:rsidRPr="00500F82">
        <w:t>out to other countries. It is crucial to sustain these efforts and provide continued support for the next phase, drawing on the valuable experiences gained from the successful roll</w:t>
      </w:r>
      <w:r w:rsidR="7C003E5A" w:rsidRPr="00500F82">
        <w:t>-</w:t>
      </w:r>
      <w:r w:rsidRPr="00500F82">
        <w:t>out in Lao</w:t>
      </w:r>
      <w:r w:rsidR="2A9091ED" w:rsidRPr="00500F82">
        <w:t xml:space="preserve"> PDR</w:t>
      </w:r>
      <w:r w:rsidRPr="00500F82">
        <w:t xml:space="preserve"> to consolidate training packages. Moving forward, it is essential to not only continue supporting the roll</w:t>
      </w:r>
      <w:r w:rsidR="4ACE2A77" w:rsidRPr="00500F82">
        <w:t>-</w:t>
      </w:r>
      <w:r w:rsidRPr="00500F82">
        <w:t>out of Accessibility GO</w:t>
      </w:r>
      <w:r w:rsidR="36BCA849" w:rsidRPr="00500F82">
        <w:t>!</w:t>
      </w:r>
      <w:r w:rsidRPr="00500F82">
        <w:t xml:space="preserve"> with different </w:t>
      </w:r>
      <w:r w:rsidR="009230A0" w:rsidRPr="00500F82">
        <w:t>organisations</w:t>
      </w:r>
      <w:r w:rsidRPr="00500F82">
        <w:t>, but also to assess existing capacities. Ensuring that WBU is well-positioned and equipped with adequate resources is crucial to respond effectively to various requests.</w:t>
      </w:r>
    </w:p>
    <w:p w14:paraId="24ACCCA5" w14:textId="77777777" w:rsidR="0066650F" w:rsidRPr="00500F82" w:rsidRDefault="0066650F" w:rsidP="0066650F">
      <w:pPr>
        <w:pStyle w:val="ListParagraph"/>
        <w:rPr>
          <w:b/>
          <w:bCs/>
        </w:rPr>
      </w:pPr>
    </w:p>
    <w:p w14:paraId="1433ABBD" w14:textId="48921E0F" w:rsidR="0066650F" w:rsidRPr="00500F82" w:rsidRDefault="0066650F" w:rsidP="000E67EA">
      <w:pPr>
        <w:pStyle w:val="ListParagraph"/>
        <w:numPr>
          <w:ilvl w:val="0"/>
          <w:numId w:val="20"/>
        </w:numPr>
      </w:pPr>
      <w:r w:rsidRPr="00500F82">
        <w:rPr>
          <w:b/>
          <w:bCs/>
        </w:rPr>
        <w:t>Collection and sharing of key learnings to generate and monitor impact:</w:t>
      </w:r>
      <w:r w:rsidRPr="00500F82">
        <w:t xml:space="preserve"> Moving forward, an essential progression involves disseminating the insights gathered so far, encompassing lessons from both the development phase (such as challenges related to translation consistency) and the subsequent roll</w:t>
      </w:r>
      <w:r w:rsidR="009230A0" w:rsidRPr="00500F82">
        <w:t>-</w:t>
      </w:r>
      <w:r w:rsidRPr="00500F82">
        <w:t xml:space="preserve">out and </w:t>
      </w:r>
      <w:r w:rsidR="009230A0" w:rsidRPr="00500F82">
        <w:t>utilisation</w:t>
      </w:r>
      <w:r w:rsidRPr="00500F82">
        <w:t xml:space="preserve">. This involves capturing how the guide operates in real-world scenarios and the transformative impact it induces, particularly in influencing and supporting the implementation of policies and practices. The creation of </w:t>
      </w:r>
      <w:r w:rsidR="006F3BC4" w:rsidRPr="00500F82">
        <w:t xml:space="preserve">IEC </w:t>
      </w:r>
      <w:r w:rsidRPr="00500F82">
        <w:t xml:space="preserve">materials, including videos and testimonials, will be instrumental to promote and monitor its use. </w:t>
      </w:r>
    </w:p>
    <w:p w14:paraId="1D502450" w14:textId="77777777" w:rsidR="0066650F" w:rsidRPr="00500F82" w:rsidRDefault="0066650F" w:rsidP="0066650F">
      <w:pPr>
        <w:pStyle w:val="ListParagraph"/>
        <w:rPr>
          <w:b/>
          <w:bCs/>
        </w:rPr>
      </w:pPr>
    </w:p>
    <w:p w14:paraId="48C4CBEB" w14:textId="7018B881" w:rsidR="00FD4FC5" w:rsidRPr="00500F82" w:rsidRDefault="009E318A" w:rsidP="000E67EA">
      <w:pPr>
        <w:pStyle w:val="ListParagraph"/>
        <w:numPr>
          <w:ilvl w:val="0"/>
          <w:numId w:val="20"/>
        </w:numPr>
        <w:rPr>
          <w:rFonts w:eastAsiaTheme="majorEastAsia" w:cstheme="majorBidi"/>
          <w:b/>
          <w:color w:val="1F3763" w:themeColor="accent1" w:themeShade="7F"/>
          <w:sz w:val="28"/>
          <w:szCs w:val="24"/>
        </w:rPr>
      </w:pPr>
      <w:r w:rsidRPr="00500F82">
        <w:rPr>
          <w:b/>
          <w:bCs/>
        </w:rPr>
        <w:t>Ensuring</w:t>
      </w:r>
      <w:r w:rsidR="0066650F" w:rsidRPr="00500F82">
        <w:rPr>
          <w:b/>
          <w:bCs/>
        </w:rPr>
        <w:t xml:space="preserve"> WBU and OPD partners are at the forefront:</w:t>
      </w:r>
      <w:r w:rsidR="0066650F" w:rsidRPr="00500F82">
        <w:t xml:space="preserve"> Further reflection will have to be put on how to leverage </w:t>
      </w:r>
      <w:r w:rsidR="00A10D87" w:rsidRPr="00500F82">
        <w:t>A</w:t>
      </w:r>
      <w:r w:rsidR="0066650F" w:rsidRPr="00500F82">
        <w:t>ccessibility GO</w:t>
      </w:r>
      <w:r w:rsidR="00A10D87" w:rsidRPr="00500F82">
        <w:t>!</w:t>
      </w:r>
      <w:r w:rsidR="0066650F" w:rsidRPr="00500F82">
        <w:t xml:space="preserve"> as a resource ensuring that WBU and OPD remain at the forefront of its use and ensuring that it supports WBU and OPD partner</w:t>
      </w:r>
      <w:r w:rsidR="00CD6949" w:rsidRPr="00500F82">
        <w:t>s</w:t>
      </w:r>
      <w:r w:rsidR="0066650F" w:rsidRPr="00500F82">
        <w:t xml:space="preserve"> in </w:t>
      </w:r>
      <w:r w:rsidR="00A004D2" w:rsidRPr="00500F82">
        <w:t>taking advisory and technical roles</w:t>
      </w:r>
      <w:r w:rsidR="0066650F" w:rsidRPr="00500F82">
        <w:t xml:space="preserve">. This includes reflecting about ways of </w:t>
      </w:r>
      <w:r w:rsidR="0062380C" w:rsidRPr="00500F82">
        <w:t>structuring</w:t>
      </w:r>
      <w:r w:rsidR="004E0343" w:rsidRPr="00500F82">
        <w:t>, leveraging</w:t>
      </w:r>
      <w:r w:rsidR="009230A0" w:rsidRPr="00500F82">
        <w:t>,</w:t>
      </w:r>
      <w:r w:rsidR="004E0343" w:rsidRPr="00500F82">
        <w:t xml:space="preserve"> and</w:t>
      </w:r>
      <w:r w:rsidR="007A04A8" w:rsidRPr="00500F82">
        <w:t xml:space="preserve"> </w:t>
      </w:r>
      <w:r w:rsidR="009230A0" w:rsidRPr="00500F82">
        <w:t>monetising</w:t>
      </w:r>
      <w:r w:rsidR="007A04A8" w:rsidRPr="00500F82">
        <w:t xml:space="preserve"> </w:t>
      </w:r>
      <w:r w:rsidR="0062380C" w:rsidRPr="00500F82">
        <w:t>advisory services</w:t>
      </w:r>
      <w:r w:rsidR="007A04A8" w:rsidRPr="00500F82">
        <w:t xml:space="preserve"> </w:t>
      </w:r>
      <w:r w:rsidR="00BF591C" w:rsidRPr="00500F82">
        <w:t xml:space="preserve">based on the technical expertise </w:t>
      </w:r>
      <w:r w:rsidR="007801ED" w:rsidRPr="00500F82">
        <w:t>delivered</w:t>
      </w:r>
      <w:r w:rsidR="004E0343" w:rsidRPr="00500F82">
        <w:t xml:space="preserve"> by OPDs</w:t>
      </w:r>
      <w:r w:rsidR="007801ED" w:rsidRPr="00500F82">
        <w:t xml:space="preserve"> through </w:t>
      </w:r>
      <w:r w:rsidR="004E0343" w:rsidRPr="00500F82">
        <w:t>Accessibility</w:t>
      </w:r>
      <w:r w:rsidR="007801ED" w:rsidRPr="00500F82">
        <w:t xml:space="preserve"> G</w:t>
      </w:r>
      <w:r w:rsidR="00C12905" w:rsidRPr="00500F82">
        <w:t>O!</w:t>
      </w:r>
      <w:r w:rsidR="007801ED" w:rsidRPr="00500F82">
        <w:t>.</w:t>
      </w:r>
    </w:p>
    <w:p w14:paraId="50063E2B" w14:textId="37A510E8" w:rsidR="00AB65EE" w:rsidRPr="00500F82" w:rsidRDefault="008C30F6" w:rsidP="00013460">
      <w:pPr>
        <w:pStyle w:val="IntenseQuote"/>
      </w:pPr>
      <w:r w:rsidRPr="00500F82">
        <w:rPr>
          <w:noProof/>
        </w:rPr>
        <w:drawing>
          <wp:inline distT="0" distB="0" distL="0" distR="0" wp14:anchorId="718BE682" wp14:editId="75A2F1FB">
            <wp:extent cx="457200" cy="457200"/>
            <wp:effectExtent l="0" t="0" r="0" b="0"/>
            <wp:docPr id="1133387901" name="Picture 8"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87901" name="Picture 8"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bookmarkStart w:id="43" w:name="_Hlk161918784"/>
      <w:r w:rsidR="00116E2E" w:rsidRPr="00500F82">
        <w:t xml:space="preserve">How do we make sure OPDs, who are the most </w:t>
      </w:r>
      <w:r w:rsidR="009230A0" w:rsidRPr="00500F82">
        <w:t>marginalised</w:t>
      </w:r>
      <w:r w:rsidR="00116E2E" w:rsidRPr="00500F82">
        <w:t>, are the one</w:t>
      </w:r>
      <w:r w:rsidR="005B18E8">
        <w:t>s</w:t>
      </w:r>
      <w:r w:rsidR="00116E2E" w:rsidRPr="00500F82">
        <w:t xml:space="preserve"> leading on accessibility? </w:t>
      </w:r>
      <w:r w:rsidR="0028591A" w:rsidRPr="00500F82">
        <w:t xml:space="preserve">Accessibility </w:t>
      </w:r>
      <w:r w:rsidR="0077756F" w:rsidRPr="00500F82">
        <w:t>GO!</w:t>
      </w:r>
      <w:r w:rsidR="0028591A" w:rsidRPr="00500F82">
        <w:t xml:space="preserve"> is a tool for partnership with OPDs</w:t>
      </w:r>
      <w:r w:rsidR="0077756F" w:rsidRPr="00500F82">
        <w:t xml:space="preserve">. </w:t>
      </w:r>
      <w:r w:rsidR="004A141D" w:rsidRPr="00500F82">
        <w:t xml:space="preserve">It is </w:t>
      </w:r>
      <w:r w:rsidR="00573C53" w:rsidRPr="00500F82">
        <w:t>about OPD</w:t>
      </w:r>
      <w:r w:rsidR="007D2C42">
        <w:t>s</w:t>
      </w:r>
      <w:r w:rsidR="00573C53" w:rsidRPr="00500F82">
        <w:t xml:space="preserve"> being in the room and starting the discussion. It is a tool that can be used anywhere and give OPDs the opportunity to support</w:t>
      </w:r>
      <w:r w:rsidR="005F5D2C" w:rsidRPr="00500F82">
        <w:t xml:space="preserve"> inclusive</w:t>
      </w:r>
      <w:r w:rsidR="00573C53" w:rsidRPr="00500F82">
        <w:t xml:space="preserve"> services</w:t>
      </w:r>
      <w:r w:rsidR="005F5D2C" w:rsidRPr="00500F82">
        <w:t xml:space="preserve"> and </w:t>
      </w:r>
      <w:r w:rsidR="00C12905" w:rsidRPr="00500F82">
        <w:t>organisations</w:t>
      </w:r>
      <w:r w:rsidR="00573C53" w:rsidRPr="00500F82">
        <w:t>.</w:t>
      </w:r>
      <w:r w:rsidR="00DD0A20" w:rsidRPr="00500F82">
        <w:t xml:space="preserve"> </w:t>
      </w:r>
      <w:r w:rsidR="004550C0" w:rsidRPr="00500F82">
        <w:rPr>
          <w:b w:val="0"/>
          <w:bCs/>
        </w:rPr>
        <w:t>Kathy</w:t>
      </w:r>
      <w:r w:rsidR="00A10D87" w:rsidRPr="00500F82">
        <w:rPr>
          <w:b w:val="0"/>
          <w:bCs/>
        </w:rPr>
        <w:t xml:space="preserve"> Al Ju'beh</w:t>
      </w:r>
      <w:r w:rsidR="004550C0" w:rsidRPr="00500F82">
        <w:rPr>
          <w:b w:val="0"/>
          <w:bCs/>
        </w:rPr>
        <w:t xml:space="preserve">, CBM Global. </w:t>
      </w:r>
      <w:bookmarkEnd w:id="43"/>
    </w:p>
    <w:p w14:paraId="63BBAFC1" w14:textId="2BA40FFE" w:rsidR="00B573D9" w:rsidRPr="00500F82" w:rsidRDefault="00B573D9" w:rsidP="001B5BEC">
      <w:pPr>
        <w:pStyle w:val="Heading3"/>
      </w:pPr>
      <w:r w:rsidRPr="00500F82">
        <w:lastRenderedPageBreak/>
        <w:t xml:space="preserve">Localization brief and </w:t>
      </w:r>
      <w:r w:rsidR="00127CB9" w:rsidRPr="00500F82">
        <w:t xml:space="preserve">global </w:t>
      </w:r>
      <w:r w:rsidRPr="00500F82">
        <w:t>survey on</w:t>
      </w:r>
      <w:r w:rsidR="00127CB9" w:rsidRPr="00500F82">
        <w:t xml:space="preserve"> </w:t>
      </w:r>
      <w:r w:rsidRPr="00500F82">
        <w:t xml:space="preserve">accessibility </w:t>
      </w:r>
    </w:p>
    <w:p w14:paraId="51F52F7A" w14:textId="0CD0BEF3" w:rsidR="00E12F01" w:rsidRPr="00500F82" w:rsidRDefault="0282E1C8" w:rsidP="0027120B">
      <w:r w:rsidRPr="00500F82">
        <w:rPr>
          <w:b/>
          <w:bCs/>
        </w:rPr>
        <w:t>In 2023, WBU and UCLG developed the</w:t>
      </w:r>
      <w:r w:rsidRPr="00500F82">
        <w:t xml:space="preserve"> ‘</w:t>
      </w:r>
      <w:r w:rsidRPr="00500F82">
        <w:rPr>
          <w:b/>
          <w:bCs/>
        </w:rPr>
        <w:t>Policy Brief on Localization to Solve the Accessibility Crisis: Recommendations to States Parties for Immediate Action’</w:t>
      </w:r>
      <w:r w:rsidR="6E60F3D6" w:rsidRPr="00500F82">
        <w:rPr>
          <w:b/>
          <w:bCs/>
        </w:rPr>
        <w:t xml:space="preserve"> (</w:t>
      </w:r>
      <w:hyperlink r:id="rId75">
        <w:r w:rsidR="197A8165" w:rsidRPr="00500F82">
          <w:rPr>
            <w:rStyle w:val="Hyperlink"/>
            <w:rFonts w:eastAsia="Arial Nova" w:cs="Arial Nova"/>
          </w:rPr>
          <w:t>EN</w:t>
        </w:r>
        <w:r w:rsidR="197A8165" w:rsidRPr="00500F82">
          <w:rPr>
            <w:rStyle w:val="Hyperlink"/>
            <w:rFonts w:eastAsia="Arial Nova" w:cs="Arial Nova"/>
            <w:color w:val="auto"/>
          </w:rPr>
          <w:t>,</w:t>
        </w:r>
      </w:hyperlink>
      <w:r w:rsidR="197A8165" w:rsidRPr="00500F82">
        <w:rPr>
          <w:rFonts w:eastAsia="Arial Nova" w:cs="Arial Nova"/>
        </w:rPr>
        <w:t xml:space="preserve"> </w:t>
      </w:r>
      <w:hyperlink r:id="rId76">
        <w:r w:rsidR="197A8165" w:rsidRPr="00500F82">
          <w:rPr>
            <w:rStyle w:val="Hyperlink"/>
            <w:rFonts w:eastAsia="Arial Nova" w:cs="Arial Nova"/>
          </w:rPr>
          <w:t>SP</w:t>
        </w:r>
        <w:r w:rsidR="197A8165" w:rsidRPr="00500F82">
          <w:rPr>
            <w:rStyle w:val="Hyperlink"/>
            <w:rFonts w:eastAsia="Arial Nova" w:cs="Arial Nova"/>
            <w:color w:val="auto"/>
          </w:rPr>
          <w:t>,</w:t>
        </w:r>
      </w:hyperlink>
      <w:r w:rsidR="197A8165" w:rsidRPr="00500F82">
        <w:rPr>
          <w:rFonts w:eastAsia="Arial Nova" w:cs="Arial Nova"/>
          <w:color w:val="000000" w:themeColor="text1"/>
        </w:rPr>
        <w:t xml:space="preserve"> </w:t>
      </w:r>
      <w:hyperlink r:id="rId77">
        <w:r w:rsidR="197A8165" w:rsidRPr="00500F82">
          <w:rPr>
            <w:rStyle w:val="Hyperlink"/>
            <w:rFonts w:eastAsia="Arial Nova" w:cs="Arial Nova"/>
          </w:rPr>
          <w:t>FR</w:t>
        </w:r>
      </w:hyperlink>
      <w:r w:rsidR="197A8165" w:rsidRPr="00500F82">
        <w:rPr>
          <w:color w:val="000000" w:themeColor="text1"/>
        </w:rPr>
        <w:t>)</w:t>
      </w:r>
      <w:r w:rsidRPr="00500F82">
        <w:t xml:space="preserve">, in collaboration with UN-Habitat, the International Disability Alliance, the GAP PCG Older Persons Constituency Group and the Cities for All Network. The policy brief encompasses key recommendations </w:t>
      </w:r>
      <w:r w:rsidR="009230A0" w:rsidRPr="00500F82">
        <w:t>emphasising</w:t>
      </w:r>
      <w:r w:rsidRPr="00500F82">
        <w:t xml:space="preserve"> the crucial role of local and regional governments (LRGs), persons with disabilities, older persons, and their representative </w:t>
      </w:r>
      <w:r w:rsidR="009230A0" w:rsidRPr="00500F82">
        <w:t>organisations</w:t>
      </w:r>
      <w:r w:rsidRPr="00500F82">
        <w:t xml:space="preserve"> in </w:t>
      </w:r>
      <w:r w:rsidR="009230A0" w:rsidRPr="00500F82">
        <w:t>realising</w:t>
      </w:r>
      <w:r w:rsidRPr="00500F82">
        <w:t xml:space="preserve"> accessible and inclusive infrastructure and services across the urban-rural continuum. It offers essential guidance for national governments and LRGs to collaborate, fostering localization efforts and eliminating accessibility barriers in alignment with the CRPD and</w:t>
      </w:r>
      <w:r w:rsidR="006F3BC4" w:rsidRPr="00500F82">
        <w:t xml:space="preserve"> the</w:t>
      </w:r>
      <w:r w:rsidRPr="00500F82">
        <w:t xml:space="preserve"> global agendas.</w:t>
      </w:r>
    </w:p>
    <w:p w14:paraId="5010933E" w14:textId="1AF99823" w:rsidR="00E12F01" w:rsidRPr="00500F82" w:rsidRDefault="0282E1C8" w:rsidP="006F3BC4">
      <w:pPr>
        <w:rPr>
          <w:rFonts w:eastAsia="Arial Nova" w:cs="Arial Nova"/>
        </w:rPr>
      </w:pPr>
      <w:r w:rsidRPr="00500F82">
        <w:t xml:space="preserve">In direct response to the policy brief, WBU worked with UCLG to successfully launch a </w:t>
      </w:r>
      <w:hyperlink r:id="rId78">
        <w:r w:rsidR="58057679" w:rsidRPr="00500F82">
          <w:rPr>
            <w:rStyle w:val="Hyperlink"/>
            <w:rFonts w:eastAsia="Arial Nova" w:cs="Arial Nova"/>
          </w:rPr>
          <w:t>Global Survey on Accessibilit</w:t>
        </w:r>
        <w:r w:rsidR="00A41A20" w:rsidRPr="00500F82">
          <w:rPr>
            <w:rStyle w:val="Hyperlink"/>
            <w:rFonts w:eastAsia="Arial Nova" w:cs="Arial Nova"/>
          </w:rPr>
          <w:t>y</w:t>
        </w:r>
        <w:r w:rsidR="58057679" w:rsidRPr="00500F82">
          <w:rPr>
            <w:rStyle w:val="Hyperlink"/>
            <w:rFonts w:eastAsia="Arial Nova" w:cs="Arial Nova"/>
          </w:rPr>
          <w:t xml:space="preserve"> and Engagement of Persons with Disabilities</w:t>
        </w:r>
      </w:hyperlink>
      <w:r w:rsidR="006F3BC4" w:rsidRPr="00500F82">
        <w:rPr>
          <w:b/>
          <w:bCs/>
        </w:rPr>
        <w:t xml:space="preserve"> </w:t>
      </w:r>
      <w:r w:rsidR="006F3BC4" w:rsidRPr="00500F82">
        <w:t>which</w:t>
      </w:r>
      <w:r w:rsidRPr="00500F82">
        <w:t xml:space="preserve"> is a tool to </w:t>
      </w:r>
      <w:r w:rsidR="598682D5" w:rsidRPr="00500F82">
        <w:t>map</w:t>
      </w:r>
      <w:r w:rsidRPr="00500F82">
        <w:t xml:space="preserve"> how local and regional governments are addressing accessibility and engaging with persons with disabilities. The goal is to inform local practices. </w:t>
      </w:r>
    </w:p>
    <w:p w14:paraId="4D5A6EBE" w14:textId="7CBC2540" w:rsidR="00B217C5" w:rsidRPr="00500F82" w:rsidRDefault="0F1D91A5" w:rsidP="000B26DD">
      <w:r w:rsidRPr="00500F82">
        <w:t>To date, the survey has engaged 3</w:t>
      </w:r>
      <w:r w:rsidR="14054C97" w:rsidRPr="00500F82">
        <w:t>28</w:t>
      </w:r>
      <w:r w:rsidRPr="00500F82">
        <w:t xml:space="preserve"> participants, including </w:t>
      </w:r>
      <w:r w:rsidR="52584462" w:rsidRPr="00500F82">
        <w:t>25</w:t>
      </w:r>
      <w:r w:rsidRPr="00500F82">
        <w:t xml:space="preserve"> completed surveys from </w:t>
      </w:r>
      <w:r w:rsidR="7716BDD8" w:rsidRPr="00500F82">
        <w:t>local and regional governments</w:t>
      </w:r>
      <w:r w:rsidRPr="00500F82">
        <w:t>. The aim is to expand city participation to 40 by the end of the second quarter of 2024. The survey process varies among cities, with some using it to foster interdepartmental collaboration, while others seek assistance to ensure comprehensive completion. Notably, the survey has sparked inspiration in some cities, leading to the exploration of universal guidelines for localizing the Convention on the Rights of Persons with Disabilities (CRPD), exemplified by the Dutch Municipality Network</w:t>
      </w:r>
      <w:r w:rsidR="49AA5FA4" w:rsidRPr="00500F82">
        <w:t xml:space="preserve"> (VNG)</w:t>
      </w:r>
      <w:r w:rsidRPr="00500F82">
        <w:t xml:space="preserve">. The positive reception of the survey as a valuable tool is evident, and its reach extends to the World Health Organization's </w:t>
      </w:r>
      <w:r w:rsidR="00A10D87" w:rsidRPr="00500F82">
        <w:t>A</w:t>
      </w:r>
      <w:r w:rsidRPr="00500F82">
        <w:t xml:space="preserve">ge-friendly </w:t>
      </w:r>
      <w:r w:rsidR="001D7C76">
        <w:t>C</w:t>
      </w:r>
      <w:r w:rsidRPr="00500F82">
        <w:t xml:space="preserve">ities </w:t>
      </w:r>
      <w:r w:rsidR="001D7C76">
        <w:t xml:space="preserve">and Communities </w:t>
      </w:r>
      <w:r w:rsidRPr="00500F82">
        <w:t>network.</w:t>
      </w:r>
    </w:p>
    <w:p w14:paraId="7B15DA5E" w14:textId="52BD2FEF" w:rsidR="00842617" w:rsidRPr="00500F82" w:rsidRDefault="009B646E" w:rsidP="000B26DD">
      <w:r w:rsidRPr="00500F82">
        <w:t xml:space="preserve">Next steps for the </w:t>
      </w:r>
      <w:r w:rsidR="00842617" w:rsidRPr="00500F82">
        <w:t>survey and policy brief launched in 2023</w:t>
      </w:r>
      <w:r w:rsidR="00123A3E" w:rsidRPr="00500F82">
        <w:t xml:space="preserve"> </w:t>
      </w:r>
      <w:r w:rsidR="006B6DC9" w:rsidRPr="00500F82">
        <w:t>include:</w:t>
      </w:r>
    </w:p>
    <w:p w14:paraId="7D632CF8" w14:textId="3E012CEB" w:rsidR="00892D0B" w:rsidRPr="00500F82" w:rsidRDefault="776CE3BC" w:rsidP="000E67EA">
      <w:pPr>
        <w:pStyle w:val="ListParagraph"/>
        <w:numPr>
          <w:ilvl w:val="0"/>
          <w:numId w:val="14"/>
        </w:numPr>
      </w:pPr>
      <w:bookmarkStart w:id="44" w:name="_Hlk157789670"/>
      <w:r w:rsidRPr="00500F82">
        <w:rPr>
          <w:b/>
          <w:bCs/>
        </w:rPr>
        <w:t>A</w:t>
      </w:r>
      <w:r w:rsidR="5D5EE538" w:rsidRPr="00500F82">
        <w:rPr>
          <w:b/>
          <w:bCs/>
        </w:rPr>
        <w:t xml:space="preserve"> catalyst for impactful advocacy within the WBU community and</w:t>
      </w:r>
      <w:r w:rsidRPr="00500F82">
        <w:rPr>
          <w:b/>
          <w:bCs/>
        </w:rPr>
        <w:t xml:space="preserve"> mainstream sectors</w:t>
      </w:r>
      <w:r w:rsidR="5D5EE538" w:rsidRPr="00500F82">
        <w:rPr>
          <w:b/>
          <w:bCs/>
        </w:rPr>
        <w:t xml:space="preserve"> </w:t>
      </w:r>
      <w:r w:rsidRPr="00500F82">
        <w:rPr>
          <w:b/>
          <w:bCs/>
        </w:rPr>
        <w:t>globally</w:t>
      </w:r>
      <w:r w:rsidR="5D5EE538" w:rsidRPr="00500F82">
        <w:rPr>
          <w:b/>
          <w:bCs/>
        </w:rPr>
        <w:t>:</w:t>
      </w:r>
      <w:r w:rsidR="5D5EE538" w:rsidRPr="00500F82">
        <w:t xml:space="preserve"> </w:t>
      </w:r>
      <w:r w:rsidRPr="00500F82">
        <w:t>L</w:t>
      </w:r>
      <w:r w:rsidR="11531881" w:rsidRPr="00500F82">
        <w:t>everaging the Policy Brief extends beyond its role as a document. It can serve as a valuable tool for supporting advocacy initiatives both within and outside the WBU. Internally, the Policy Brief acts as a guiding framework, equipping WBU</w:t>
      </w:r>
      <w:r w:rsidR="31EA3A33" w:rsidRPr="00500F82">
        <w:t xml:space="preserve"> and its</w:t>
      </w:r>
      <w:r w:rsidR="11531881" w:rsidRPr="00500F82">
        <w:t xml:space="preserve"> members with comprehensive insights and evidence-based recommendations to </w:t>
      </w:r>
      <w:r w:rsidRPr="00500F82">
        <w:t>underscore</w:t>
      </w:r>
      <w:r w:rsidR="11531881" w:rsidRPr="00500F82">
        <w:t xml:space="preserve"> their advocacy efforts.</w:t>
      </w:r>
      <w:r w:rsidR="1201C9CB" w:rsidRPr="00500F82">
        <w:t xml:space="preserve"> WBU can strategically support the implementation of the brief’s recommendations.</w:t>
      </w:r>
      <w:r w:rsidR="11531881" w:rsidRPr="00500F82">
        <w:t xml:space="preserve"> It </w:t>
      </w:r>
      <w:r w:rsidR="61E4416B" w:rsidRPr="00500F82">
        <w:t xml:space="preserve">can also </w:t>
      </w:r>
      <w:r w:rsidR="11531881" w:rsidRPr="00500F82">
        <w:t xml:space="preserve">facilitate informed discussions, strategic planning, and collective actions within the WBU community, fostering a shared understanding of key issues related to accessible and inclusive infrastructure. Externally, the Policy Brief becomes an instrument for outreach and engagement, allowing WBU to collaborate with external stakeholders, governments, and </w:t>
      </w:r>
      <w:r w:rsidR="009230A0" w:rsidRPr="00500F82">
        <w:t>diverse organisations</w:t>
      </w:r>
      <w:r w:rsidR="11531881" w:rsidRPr="00500F82">
        <w:t xml:space="preserve">. It provides a basis for dialogue, </w:t>
      </w:r>
      <w:r w:rsidR="00A10D87" w:rsidRPr="00500F82">
        <w:t>influencing</w:t>
      </w:r>
      <w:r w:rsidR="11531881" w:rsidRPr="00500F82">
        <w:t xml:space="preserve"> policymakers, and advocating for positive changes in broader contexts related to disability rights, accessibility, and </w:t>
      </w:r>
      <w:r w:rsidR="00077732" w:rsidRPr="00500F82">
        <w:t>sustainable</w:t>
      </w:r>
      <w:r w:rsidR="11531881" w:rsidRPr="00500F82">
        <w:t xml:space="preserve"> development.</w:t>
      </w:r>
    </w:p>
    <w:p w14:paraId="71BD2E0B" w14:textId="77777777" w:rsidR="00ED291A" w:rsidRPr="00500F82" w:rsidRDefault="00ED291A" w:rsidP="00ED291A">
      <w:pPr>
        <w:pStyle w:val="ListParagraph"/>
      </w:pPr>
    </w:p>
    <w:p w14:paraId="45567AE2" w14:textId="3C5934C3" w:rsidR="00B573D9" w:rsidRPr="00500F82" w:rsidRDefault="00045157" w:rsidP="000E67EA">
      <w:pPr>
        <w:pStyle w:val="ListParagraph"/>
        <w:numPr>
          <w:ilvl w:val="0"/>
          <w:numId w:val="14"/>
        </w:numPr>
      </w:pPr>
      <w:r w:rsidRPr="00500F82">
        <w:rPr>
          <w:b/>
          <w:bCs/>
        </w:rPr>
        <w:t>Entering the</w:t>
      </w:r>
      <w:r w:rsidR="00892D0B" w:rsidRPr="00500F82">
        <w:rPr>
          <w:b/>
          <w:bCs/>
        </w:rPr>
        <w:t xml:space="preserve"> second phase of the </w:t>
      </w:r>
      <w:r w:rsidRPr="00500F82">
        <w:rPr>
          <w:b/>
          <w:bCs/>
        </w:rPr>
        <w:t xml:space="preserve">global </w:t>
      </w:r>
      <w:r w:rsidR="00892D0B" w:rsidRPr="00500F82">
        <w:rPr>
          <w:b/>
          <w:bCs/>
        </w:rPr>
        <w:t>survey</w:t>
      </w:r>
      <w:r w:rsidRPr="00500F82">
        <w:rPr>
          <w:b/>
          <w:bCs/>
        </w:rPr>
        <w:t xml:space="preserve"> initiative</w:t>
      </w:r>
      <w:r w:rsidR="00892D0B" w:rsidRPr="00500F82">
        <w:t xml:space="preserve">: </w:t>
      </w:r>
      <w:r w:rsidRPr="00500F82">
        <w:t>B</w:t>
      </w:r>
      <w:r w:rsidR="003F5FF9" w:rsidRPr="00500F82">
        <w:t>uilding on the insights gained from the initial survey</w:t>
      </w:r>
      <w:r w:rsidRPr="00500F82">
        <w:t xml:space="preserve"> with UCLG</w:t>
      </w:r>
      <w:r w:rsidR="003F5FF9" w:rsidRPr="00500F82">
        <w:t>, there is a strategic initiative to delve deeper into the experiences and engagements of WBU</w:t>
      </w:r>
      <w:r w:rsidR="006847BB" w:rsidRPr="00500F82">
        <w:t xml:space="preserve"> </w:t>
      </w:r>
      <w:r w:rsidR="003F5FF9" w:rsidRPr="00500F82">
        <w:t>members and</w:t>
      </w:r>
      <w:r w:rsidR="00566EB7" w:rsidRPr="00500F82">
        <w:t xml:space="preserve"> OPD</w:t>
      </w:r>
      <w:r w:rsidR="003F5FF9" w:rsidRPr="00500F82">
        <w:t xml:space="preserve"> partners with their </w:t>
      </w:r>
      <w:r w:rsidR="003F5FF9" w:rsidRPr="00500F82">
        <w:lastRenderedPageBreak/>
        <w:t>local governments and accessibility initiatives. This entails</w:t>
      </w:r>
      <w:r w:rsidR="00F65403">
        <w:t xml:space="preserve"> gathering best practices, identifying pilot initiatives and</w:t>
      </w:r>
      <w:r w:rsidR="003F5FF9" w:rsidRPr="00500F82">
        <w:t xml:space="preserve"> develop</w:t>
      </w:r>
      <w:r w:rsidR="00F65403">
        <w:t>ing</w:t>
      </w:r>
      <w:r w:rsidR="003F5FF9" w:rsidRPr="00500F82">
        <w:t xml:space="preserve"> a second phase of the survey, specifically </w:t>
      </w:r>
      <w:r w:rsidR="006847BB" w:rsidRPr="00500F82">
        <w:t>target</w:t>
      </w:r>
      <w:r w:rsidR="003F5FF9" w:rsidRPr="00500F82">
        <w:t xml:space="preserve">ing WBU membership and OPD partners. The objective is to comprehensively </w:t>
      </w:r>
      <w:r w:rsidRPr="00500F82">
        <w:t>map</w:t>
      </w:r>
      <w:r w:rsidR="003F5FF9" w:rsidRPr="00500F82">
        <w:t xml:space="preserve"> the </w:t>
      </w:r>
      <w:r w:rsidRPr="00500F82">
        <w:t>status</w:t>
      </w:r>
      <w:r w:rsidR="003F5FF9" w:rsidRPr="00500F82">
        <w:t xml:space="preserve"> of their involvement in local governance and accessibility </w:t>
      </w:r>
      <w:r w:rsidR="00120EC3" w:rsidRPr="00500F82">
        <w:t>endeavours</w:t>
      </w:r>
      <w:r w:rsidR="003F5FF9" w:rsidRPr="00500F82">
        <w:t>. By combining the findings from both survey</w:t>
      </w:r>
      <w:r w:rsidRPr="00500F82">
        <w:t xml:space="preserve"> phases</w:t>
      </w:r>
      <w:r w:rsidR="003F5FF9" w:rsidRPr="00500F82">
        <w:t xml:space="preserve">, a nuanced and holistic </w:t>
      </w:r>
      <w:r w:rsidRPr="00500F82">
        <w:t>overview</w:t>
      </w:r>
      <w:r w:rsidR="003F5FF9" w:rsidRPr="00500F82">
        <w:t xml:space="preserve"> of practices and needs will emerge. </w:t>
      </w:r>
      <w:r w:rsidRPr="00500F82">
        <w:t>This</w:t>
      </w:r>
      <w:r w:rsidR="003F5FF9" w:rsidRPr="00500F82">
        <w:t xml:space="preserve"> will serve as a valuable resource for WBU</w:t>
      </w:r>
      <w:r w:rsidR="00566EB7" w:rsidRPr="00500F82">
        <w:t xml:space="preserve"> and UCLG</w:t>
      </w:r>
      <w:r w:rsidR="003F5FF9" w:rsidRPr="00500F82">
        <w:t xml:space="preserve">, providing actionable insights to support and </w:t>
      </w:r>
      <w:r w:rsidRPr="00500F82">
        <w:t>foster</w:t>
      </w:r>
      <w:r w:rsidR="003F5FF9" w:rsidRPr="00500F82">
        <w:t xml:space="preserve"> collaboration between cities and WBU members. It lays the groundwork for fostering meaningful partnerships, informed by a thorough understanding of the existing landscape, ultimately contributing to more effective and targeted advocacy efforts</w:t>
      </w:r>
      <w:r w:rsidRPr="00500F82">
        <w:t xml:space="preserve"> and engagement</w:t>
      </w:r>
      <w:r w:rsidR="00ED291A" w:rsidRPr="00500F82">
        <w:t>.</w:t>
      </w:r>
    </w:p>
    <w:p w14:paraId="67014A75" w14:textId="6A93F284" w:rsidR="00C01D21" w:rsidRPr="00500F82" w:rsidRDefault="00566547" w:rsidP="005D34E7">
      <w:pPr>
        <w:pStyle w:val="Heading2"/>
        <w:rPr>
          <w:shd w:val="clear" w:color="auto" w:fill="FFFFFF"/>
        </w:rPr>
      </w:pPr>
      <w:bookmarkStart w:id="45" w:name="_Toc165972230"/>
      <w:bookmarkEnd w:id="44"/>
      <w:r w:rsidRPr="00500F82">
        <w:rPr>
          <w:shd w:val="clear" w:color="auto" w:fill="FFFFFF"/>
        </w:rPr>
        <w:t>T</w:t>
      </w:r>
      <w:r w:rsidR="00C01D21" w:rsidRPr="00500F82">
        <w:rPr>
          <w:shd w:val="clear" w:color="auto" w:fill="FFFFFF"/>
        </w:rPr>
        <w:t xml:space="preserve">he Journal </w:t>
      </w:r>
      <w:r w:rsidRPr="00500F82">
        <w:rPr>
          <w:shd w:val="clear" w:color="auto" w:fill="FFFFFF"/>
        </w:rPr>
        <w:t>of</w:t>
      </w:r>
      <w:r w:rsidR="00C01D21" w:rsidRPr="00500F82">
        <w:rPr>
          <w:shd w:val="clear" w:color="auto" w:fill="FFFFFF"/>
        </w:rPr>
        <w:t xml:space="preserve"> Public Space</w:t>
      </w:r>
      <w:r w:rsidRPr="00500F82">
        <w:rPr>
          <w:shd w:val="clear" w:color="auto" w:fill="FFFFFF"/>
        </w:rPr>
        <w:t xml:space="preserve">: Special Issue </w:t>
      </w:r>
      <w:r w:rsidR="00DE3839" w:rsidRPr="00500F82">
        <w:rPr>
          <w:shd w:val="clear" w:color="auto" w:fill="FFFFFF"/>
        </w:rPr>
        <w:t xml:space="preserve">on </w:t>
      </w:r>
      <w:r w:rsidR="00326876" w:rsidRPr="00500F82">
        <w:rPr>
          <w:shd w:val="clear" w:color="auto" w:fill="FFFFFF"/>
        </w:rPr>
        <w:t>Universally Accessible Public Spaces for All</w:t>
      </w:r>
      <w:bookmarkEnd w:id="45"/>
      <w:r w:rsidR="00C01D21" w:rsidRPr="00500F82">
        <w:rPr>
          <w:shd w:val="clear" w:color="auto" w:fill="FFFFFF"/>
        </w:rPr>
        <w:t xml:space="preserve"> </w:t>
      </w:r>
    </w:p>
    <w:p w14:paraId="5A4AF09F" w14:textId="5C56F1DE" w:rsidR="00A700F6" w:rsidRPr="00500F82" w:rsidRDefault="00BA77C6" w:rsidP="00AF213A">
      <w:pPr>
        <w:spacing w:before="120"/>
        <w:ind w:right="4594"/>
        <w:rPr>
          <w:rFonts w:eastAsia="Arial Nova" w:cs="Arial Nova"/>
        </w:rPr>
      </w:pPr>
      <w:r w:rsidRPr="00500F82">
        <w:rPr>
          <w:noProof/>
        </w:rPr>
        <w:drawing>
          <wp:anchor distT="0" distB="0" distL="114300" distR="114300" simplePos="0" relativeHeight="251675648" behindDoc="0" locked="0" layoutInCell="1" allowOverlap="1" wp14:anchorId="51CD02A1" wp14:editId="072A2C6A">
            <wp:simplePos x="0" y="0"/>
            <wp:positionH relativeFrom="column">
              <wp:posOffset>3538855</wp:posOffset>
            </wp:positionH>
            <wp:positionV relativeFrom="paragraph">
              <wp:posOffset>250190</wp:posOffset>
            </wp:positionV>
            <wp:extent cx="2382520" cy="3238500"/>
            <wp:effectExtent l="0" t="0" r="0" b="0"/>
            <wp:wrapNone/>
            <wp:docPr id="17053295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29593" name="Picture 1">
                      <a:extLst>
                        <a:ext uri="{C183D7F6-B498-43B3-948B-1728B52AA6E4}">
                          <adec:decorative xmlns:adec="http://schemas.microsoft.com/office/drawing/2017/decorative" val="1"/>
                        </a:ext>
                      </a:extLst>
                    </pic:cNvPr>
                    <pic:cNvPicPr/>
                  </pic:nvPicPr>
                  <pic:blipFill>
                    <a:blip r:embed="rId79">
                      <a:extLst>
                        <a:ext uri="{28A0092B-C50C-407E-A947-70E740481C1C}">
                          <a14:useLocalDpi xmlns:a14="http://schemas.microsoft.com/office/drawing/2010/main" val="0"/>
                        </a:ext>
                      </a:extLst>
                    </a:blip>
                    <a:stretch>
                      <a:fillRect/>
                    </a:stretch>
                  </pic:blipFill>
                  <pic:spPr>
                    <a:xfrm>
                      <a:off x="0" y="0"/>
                      <a:ext cx="2382520" cy="3238500"/>
                    </a:xfrm>
                    <a:prstGeom prst="rect">
                      <a:avLst/>
                    </a:prstGeom>
                  </pic:spPr>
                </pic:pic>
              </a:graphicData>
            </a:graphic>
            <wp14:sizeRelH relativeFrom="page">
              <wp14:pctWidth>0</wp14:pctWidth>
            </wp14:sizeRelH>
            <wp14:sizeRelV relativeFrom="page">
              <wp14:pctHeight>0</wp14:pctHeight>
            </wp14:sizeRelV>
          </wp:anchor>
        </w:drawing>
      </w:r>
      <w:r w:rsidR="149A9524" w:rsidRPr="00500F82">
        <w:t xml:space="preserve">In February 2020, WBU and City Space Architecture made a public commitment </w:t>
      </w:r>
      <w:r w:rsidR="00B847A5" w:rsidRPr="00500F82">
        <w:t xml:space="preserve"> </w:t>
      </w:r>
      <w:r w:rsidR="149A9524" w:rsidRPr="00500F82">
        <w:t xml:space="preserve">to raise awareness about accessibility in public spaces captured in the </w:t>
      </w:r>
      <w:hyperlink r:id="rId80">
        <w:r w:rsidR="0DA9926F" w:rsidRPr="00500F82">
          <w:rPr>
            <w:rStyle w:val="Hyperlink"/>
            <w:rFonts w:eastAsia="Arial Nova" w:cs="Arial Nova"/>
          </w:rPr>
          <w:t>Abu Dhabi Declared Actions</w:t>
        </w:r>
      </w:hyperlink>
      <w:r w:rsidR="149A9524" w:rsidRPr="00500F82">
        <w:t xml:space="preserve">. </w:t>
      </w:r>
      <w:r w:rsidR="41048300" w:rsidRPr="00500F82">
        <w:t>In August 2021, a Call for Abstracts for a Special Issue</w:t>
      </w:r>
      <w:r w:rsidR="6388174D" w:rsidRPr="00500F82">
        <w:t xml:space="preserve"> of The Journal of Public Space</w:t>
      </w:r>
      <w:r w:rsidR="41048300" w:rsidRPr="00500F82">
        <w:t>,</w:t>
      </w:r>
      <w:r w:rsidR="149A9524" w:rsidRPr="00500F82">
        <w:t xml:space="preserve"> was launched. It was</w:t>
      </w:r>
      <w:r w:rsidR="41048300" w:rsidRPr="00500F82">
        <w:t xml:space="preserve"> calling on a diverse range of stakeholders globally to contribute articles, case studies, and viewpoints on accessibility, universal design, and inclusion in public spaces. The call focused on capturing best practices and applied research in alignment with development frameworks and human rights instruments, emphasizing:</w:t>
      </w:r>
    </w:p>
    <w:p w14:paraId="07FDF62E" w14:textId="77777777" w:rsidR="00A700F6" w:rsidRPr="00500F82" w:rsidRDefault="00A700F6" w:rsidP="000E67EA">
      <w:pPr>
        <w:pStyle w:val="ListParagraph"/>
        <w:numPr>
          <w:ilvl w:val="0"/>
          <w:numId w:val="13"/>
        </w:numPr>
        <w:ind w:right="4590"/>
      </w:pPr>
      <w:r w:rsidRPr="00500F82">
        <w:t>Effective measures to identify and eliminate obstacles in public spaces.</w:t>
      </w:r>
    </w:p>
    <w:p w14:paraId="34DA0433" w14:textId="77777777" w:rsidR="00A700F6" w:rsidRPr="00500F82" w:rsidRDefault="00A700F6" w:rsidP="000E67EA">
      <w:pPr>
        <w:pStyle w:val="ListParagraph"/>
        <w:numPr>
          <w:ilvl w:val="0"/>
          <w:numId w:val="13"/>
        </w:numPr>
        <w:ind w:right="4590"/>
      </w:pPr>
      <w:r w:rsidRPr="00500F82">
        <w:t>The role of inclusive spaces in human rights enjoyment and quality of life.</w:t>
      </w:r>
    </w:p>
    <w:p w14:paraId="2ADFE8ED" w14:textId="5FE85657" w:rsidR="00A700F6" w:rsidRPr="00500F82" w:rsidRDefault="00A700F6" w:rsidP="000E67EA">
      <w:pPr>
        <w:pStyle w:val="ListParagraph"/>
        <w:numPr>
          <w:ilvl w:val="0"/>
          <w:numId w:val="13"/>
        </w:numPr>
        <w:ind w:right="4500"/>
      </w:pPr>
      <w:r w:rsidRPr="00500F82">
        <w:t xml:space="preserve">Co-creation processes for meaningful engagement of </w:t>
      </w:r>
      <w:r w:rsidR="009230A0" w:rsidRPr="00500F82">
        <w:t>marginalised</w:t>
      </w:r>
      <w:r w:rsidRPr="00500F82">
        <w:t xml:space="preserve"> groups.</w:t>
      </w:r>
    </w:p>
    <w:p w14:paraId="6AF7A21D" w14:textId="77777777" w:rsidR="00A700F6" w:rsidRPr="00500F82" w:rsidRDefault="00A700F6" w:rsidP="000E67EA">
      <w:pPr>
        <w:pStyle w:val="ListParagraph"/>
        <w:numPr>
          <w:ilvl w:val="0"/>
          <w:numId w:val="13"/>
        </w:numPr>
      </w:pPr>
      <w:r w:rsidRPr="00500F82">
        <w:t>Implementation and monitoring of accessibility standards across various public spaces.</w:t>
      </w:r>
    </w:p>
    <w:p w14:paraId="39132075" w14:textId="77777777" w:rsidR="00A700F6" w:rsidRPr="00500F82" w:rsidRDefault="00A700F6" w:rsidP="000E67EA">
      <w:pPr>
        <w:pStyle w:val="ListParagraph"/>
        <w:numPr>
          <w:ilvl w:val="0"/>
          <w:numId w:val="13"/>
        </w:numPr>
      </w:pPr>
      <w:r w:rsidRPr="00500F82">
        <w:t>Strategies addressing accessibility, universal design, and reasonable accommodation.</w:t>
      </w:r>
    </w:p>
    <w:p w14:paraId="2DD0EDF7" w14:textId="2ABA0A36" w:rsidR="00A700F6" w:rsidRPr="00500F82" w:rsidRDefault="00A700F6" w:rsidP="000E67EA">
      <w:pPr>
        <w:pStyle w:val="ListParagraph"/>
        <w:numPr>
          <w:ilvl w:val="0"/>
          <w:numId w:val="13"/>
        </w:numPr>
      </w:pPr>
      <w:r w:rsidRPr="00500F82">
        <w:t xml:space="preserve">Promotion of universal design in local policies, plans, budgets, and </w:t>
      </w:r>
      <w:r w:rsidR="00517F7F" w:rsidRPr="00500F82">
        <w:t>programme</w:t>
      </w:r>
      <w:r w:rsidRPr="00500F82">
        <w:t>s.</w:t>
      </w:r>
    </w:p>
    <w:p w14:paraId="4345DED1" w14:textId="22BEA7C8" w:rsidR="00A700F6" w:rsidRPr="00500F82" w:rsidRDefault="00A700F6" w:rsidP="000E67EA">
      <w:pPr>
        <w:pStyle w:val="ListParagraph"/>
        <w:numPr>
          <w:ilvl w:val="0"/>
          <w:numId w:val="13"/>
        </w:numPr>
      </w:pPr>
      <w:r w:rsidRPr="00500F82">
        <w:t>Capacities, data, and tools for assessing and addressing accessibility gaps.</w:t>
      </w:r>
    </w:p>
    <w:p w14:paraId="3FC6AAA4" w14:textId="60BCB683" w:rsidR="00A700F6" w:rsidRPr="00500F82" w:rsidRDefault="03BC82E2" w:rsidP="00A700F6">
      <w:r w:rsidRPr="00500F82">
        <w:t>Responding to the call, 89 proposals were received, with 18 selected for full paper submission. The selection aimed to deconstruct preconceived ideas, promoting an intersectional approach</w:t>
      </w:r>
      <w:r w:rsidR="5D706764" w:rsidRPr="00500F82">
        <w:t xml:space="preserve"> to accessibility</w:t>
      </w:r>
      <w:r w:rsidRPr="00500F82">
        <w:t xml:space="preserve">. The peer review process engaged </w:t>
      </w:r>
      <w:r w:rsidR="705DCF4E" w:rsidRPr="00500F82">
        <w:t>WBU alongside</w:t>
      </w:r>
      <w:r w:rsidR="0D91C2A7" w:rsidRPr="00500F82">
        <w:t xml:space="preserve"> </w:t>
      </w:r>
      <w:r w:rsidRPr="00500F82">
        <w:t>experts in urban planning</w:t>
      </w:r>
      <w:r w:rsidR="75608E2C" w:rsidRPr="00500F82">
        <w:t xml:space="preserve"> and</w:t>
      </w:r>
      <w:r w:rsidRPr="00500F82">
        <w:t xml:space="preserve"> architecture</w:t>
      </w:r>
      <w:r w:rsidR="0C0738D9" w:rsidRPr="00500F82">
        <w:t>.</w:t>
      </w:r>
      <w:r w:rsidR="2233300D" w:rsidRPr="00500F82">
        <w:t xml:space="preserve"> </w:t>
      </w:r>
      <w:r w:rsidR="37EC6061" w:rsidRPr="00500F82">
        <w:t xml:space="preserve">Support was provided by WBU team to </w:t>
      </w:r>
      <w:r w:rsidR="307F4C68" w:rsidRPr="00500F82">
        <w:t>WBU members and</w:t>
      </w:r>
      <w:r w:rsidR="336E6B0E" w:rsidRPr="00500F82">
        <w:t xml:space="preserve"> OPD expert </w:t>
      </w:r>
      <w:r w:rsidR="606D197C" w:rsidRPr="00500F82">
        <w:t xml:space="preserve">during the development of </w:t>
      </w:r>
      <w:r w:rsidR="37EC6061" w:rsidRPr="00500F82">
        <w:t>the</w:t>
      </w:r>
      <w:r w:rsidR="606D197C" w:rsidRPr="00500F82">
        <w:t>ir</w:t>
      </w:r>
      <w:r w:rsidR="37EC6061" w:rsidRPr="00500F82">
        <w:t xml:space="preserve"> viewpoints. </w:t>
      </w:r>
      <w:r w:rsidR="307F4C68" w:rsidRPr="00500F82">
        <w:t xml:space="preserve"> </w:t>
      </w:r>
    </w:p>
    <w:p w14:paraId="25D8A0FB" w14:textId="32996E2F" w:rsidR="00A700F6" w:rsidRPr="00500F82" w:rsidRDefault="423637F7" w:rsidP="2697AA47">
      <w:pPr>
        <w:rPr>
          <w:b/>
          <w:bCs/>
        </w:rPr>
      </w:pPr>
      <w:r w:rsidRPr="00500F82">
        <w:rPr>
          <w:b/>
          <w:bCs/>
        </w:rPr>
        <w:lastRenderedPageBreak/>
        <w:t xml:space="preserve">The Special Issue includes: </w:t>
      </w:r>
    </w:p>
    <w:p w14:paraId="5C616094" w14:textId="694052E5" w:rsidR="00A700F6" w:rsidRPr="00500F82" w:rsidRDefault="423637F7" w:rsidP="2697AA47">
      <w:pPr>
        <w:pStyle w:val="ListParagraph"/>
        <w:numPr>
          <w:ilvl w:val="0"/>
          <w:numId w:val="1"/>
        </w:numPr>
        <w:rPr>
          <w:b/>
          <w:bCs/>
        </w:rPr>
      </w:pPr>
      <w:r w:rsidRPr="00500F82">
        <w:rPr>
          <w:b/>
          <w:bCs/>
        </w:rPr>
        <w:t xml:space="preserve">1 guest editorial </w:t>
      </w:r>
    </w:p>
    <w:p w14:paraId="3226239A" w14:textId="0EF9AA70" w:rsidR="00A700F6" w:rsidRPr="00500F82" w:rsidRDefault="423637F7" w:rsidP="2697AA47">
      <w:pPr>
        <w:pStyle w:val="ListParagraph"/>
        <w:numPr>
          <w:ilvl w:val="0"/>
          <w:numId w:val="1"/>
        </w:numPr>
      </w:pPr>
      <w:r w:rsidRPr="00500F82">
        <w:rPr>
          <w:b/>
          <w:bCs/>
        </w:rPr>
        <w:t>8 academic article</w:t>
      </w:r>
      <w:r w:rsidRPr="00500F82">
        <w:t>s</w:t>
      </w:r>
      <w:r w:rsidRPr="00500F82">
        <w:rPr>
          <w:b/>
          <w:bCs/>
        </w:rPr>
        <w:t>, with research findings</w:t>
      </w:r>
      <w:r w:rsidRPr="00500F82">
        <w:t xml:space="preserve"> from Hong Kong, India, United Kingdom, Ecuador, Mongolia, Indonesia, Sweden, Kenya, United </w:t>
      </w:r>
      <w:r w:rsidR="16A73868" w:rsidRPr="00500F82">
        <w:t>States</w:t>
      </w:r>
    </w:p>
    <w:p w14:paraId="1ACC5178" w14:textId="05EBC9FD" w:rsidR="00A700F6" w:rsidRPr="00500F82" w:rsidRDefault="16A73868" w:rsidP="2697AA47">
      <w:pPr>
        <w:pStyle w:val="ListParagraph"/>
        <w:numPr>
          <w:ilvl w:val="0"/>
          <w:numId w:val="1"/>
        </w:numPr>
      </w:pPr>
      <w:r w:rsidRPr="00500F82">
        <w:rPr>
          <w:b/>
          <w:bCs/>
        </w:rPr>
        <w:t>7 non-academic articles, presenting case stud</w:t>
      </w:r>
      <w:r w:rsidRPr="00500F82">
        <w:t xml:space="preserve">ies from New Zealand, Australia, Norway, Spain, Indonesia, </w:t>
      </w:r>
      <w:r w:rsidR="01ED78AA" w:rsidRPr="00500F82">
        <w:t>the Netherlands</w:t>
      </w:r>
    </w:p>
    <w:p w14:paraId="39C46C9D" w14:textId="36925541" w:rsidR="00A700F6" w:rsidRPr="00500F82" w:rsidRDefault="01ED78AA" w:rsidP="2697AA47">
      <w:pPr>
        <w:pStyle w:val="ListParagraph"/>
        <w:numPr>
          <w:ilvl w:val="0"/>
          <w:numId w:val="1"/>
        </w:numPr>
      </w:pPr>
      <w:r w:rsidRPr="00500F82">
        <w:rPr>
          <w:b/>
          <w:bCs/>
        </w:rPr>
        <w:t>2 viewpoints sharing reflections, experiences</w:t>
      </w:r>
      <w:r w:rsidRPr="00500F82">
        <w:t xml:space="preserve"> from WBU’s member in Zimbabwe, and an OPD expert in Kenya on mental health. </w:t>
      </w:r>
    </w:p>
    <w:p w14:paraId="321CD531" w14:textId="40D7D86E" w:rsidR="00A65F23" w:rsidRPr="00500F82" w:rsidRDefault="3C6F4CEE" w:rsidP="2697AA47">
      <w:r w:rsidRPr="00500F82">
        <w:t>The Special Issue was l</w:t>
      </w:r>
      <w:r w:rsidR="41048300" w:rsidRPr="00500F82">
        <w:t xml:space="preserve">aunched at the </w:t>
      </w:r>
      <w:hyperlink r:id="rId81">
        <w:r w:rsidR="75F70F32" w:rsidRPr="00500F82">
          <w:rPr>
            <w:rStyle w:val="Hyperlink"/>
            <w:rFonts w:eastAsia="Arial Nova" w:cs="Arial Nova"/>
          </w:rPr>
          <w:t>11th session of the World Urban Forum</w:t>
        </w:r>
      </w:hyperlink>
      <w:r w:rsidR="75F70F32" w:rsidRPr="00500F82">
        <w:t xml:space="preserve"> </w:t>
      </w:r>
      <w:r w:rsidR="41048300" w:rsidRPr="00500F82">
        <w:t>in Katowice, Poland (June 2022</w:t>
      </w:r>
      <w:r w:rsidRPr="00500F82">
        <w:t>)</w:t>
      </w:r>
      <w:r w:rsidR="56A9B895" w:rsidRPr="00500F82">
        <w:t xml:space="preserve">, including through a </w:t>
      </w:r>
      <w:hyperlink r:id="rId82">
        <w:r w:rsidR="2C1AFF0F" w:rsidRPr="00500F82">
          <w:rPr>
            <w:rStyle w:val="Hyperlink"/>
            <w:rFonts w:eastAsia="Arial Nova" w:cs="Arial Nova"/>
          </w:rPr>
          <w:t>press conference on UN Web TV</w:t>
        </w:r>
      </w:hyperlink>
      <w:r w:rsidR="56A9B895" w:rsidRPr="00500F82">
        <w:t xml:space="preserve">. The special issue has been promoted and presented across events like </w:t>
      </w:r>
      <w:hyperlink r:id="rId83">
        <w:r w:rsidR="09A07827" w:rsidRPr="00500F82">
          <w:rPr>
            <w:rStyle w:val="Hyperlink"/>
            <w:rFonts w:eastAsia="Arial Nova" w:cs="Arial Nova"/>
          </w:rPr>
          <w:t>HLPF 2023</w:t>
        </w:r>
      </w:hyperlink>
      <w:r w:rsidR="56A9B895" w:rsidRPr="00500F82">
        <w:t xml:space="preserve"> and COSPs. </w:t>
      </w:r>
      <w:r w:rsidR="1BECDFF5" w:rsidRPr="00500F82">
        <w:t xml:space="preserve"> </w:t>
      </w:r>
    </w:p>
    <w:p w14:paraId="01E77150" w14:textId="41CAD516" w:rsidR="00A65F23" w:rsidRPr="00500F82" w:rsidRDefault="0F29DDA0" w:rsidP="00BF006F">
      <w:r w:rsidRPr="00500F82">
        <w:t xml:space="preserve">From </w:t>
      </w:r>
      <w:r w:rsidR="270123DE" w:rsidRPr="00500F82">
        <w:t>June</w:t>
      </w:r>
      <w:r w:rsidRPr="00500F82">
        <w:t xml:space="preserve"> </w:t>
      </w:r>
      <w:r w:rsidR="7EBE1BF9" w:rsidRPr="00500F82">
        <w:t xml:space="preserve">through December </w:t>
      </w:r>
      <w:r w:rsidRPr="00500F82">
        <w:t>2022, </w:t>
      </w:r>
      <w:r w:rsidR="6388174D" w:rsidRPr="00500F82">
        <w:t xml:space="preserve">the full special issue </w:t>
      </w:r>
      <w:r w:rsidR="7526DD90" w:rsidRPr="00500F82">
        <w:t xml:space="preserve">had </w:t>
      </w:r>
      <w:r w:rsidR="6388174D" w:rsidRPr="00500F82">
        <w:t>6227</w:t>
      </w:r>
      <w:r w:rsidRPr="00500F82">
        <w:t xml:space="preserve"> PDF downloads and </w:t>
      </w:r>
      <w:r w:rsidR="6388174D" w:rsidRPr="00500F82">
        <w:t>10672</w:t>
      </w:r>
      <w:r w:rsidRPr="00500F82">
        <w:t xml:space="preserve"> abstract views.</w:t>
      </w:r>
      <w:r w:rsidR="103AD99C" w:rsidRPr="00500F82">
        <w:t xml:space="preserve"> </w:t>
      </w:r>
      <w:r w:rsidRPr="00500F82">
        <w:t xml:space="preserve">Overall, the publication has benefited </w:t>
      </w:r>
      <w:r w:rsidR="6388174D" w:rsidRPr="00500F82">
        <w:t>16900</w:t>
      </w:r>
      <w:r w:rsidRPr="00500F82">
        <w:t xml:space="preserve"> readers.</w:t>
      </w:r>
      <w:r w:rsidR="64397BC9" w:rsidRPr="00500F82">
        <w:t xml:space="preserve"> </w:t>
      </w:r>
      <w:hyperlink r:id="rId84" w:history="1">
        <w:r w:rsidR="001C4993" w:rsidRPr="00500F82">
          <w:rPr>
            <w:color w:val="1F3864" w:themeColor="accent1" w:themeShade="80"/>
            <w:u w:val="single"/>
          </w:rPr>
          <w:t>The publication</w:t>
        </w:r>
      </w:hyperlink>
      <w:r w:rsidR="001C4993" w:rsidRPr="00500F82">
        <w:t xml:space="preserve"> </w:t>
      </w:r>
      <w:r w:rsidR="56A9B895" w:rsidRPr="00500F82">
        <w:t xml:space="preserve">is made accessible via PDF, EPUB and HTML formats. </w:t>
      </w:r>
    </w:p>
    <w:p w14:paraId="4CC3EBCD" w14:textId="50F4AC8A" w:rsidR="00A65F23" w:rsidRPr="00500F82" w:rsidRDefault="4FF80EC7" w:rsidP="00BF006F">
      <w:r w:rsidRPr="00500F82">
        <w:t>Going forward,</w:t>
      </w:r>
      <w:r w:rsidR="7645B91B" w:rsidRPr="00500F82">
        <w:t xml:space="preserve"> </w:t>
      </w:r>
      <w:r w:rsidR="0A76132D" w:rsidRPr="00500F82">
        <w:t>opportunities</w:t>
      </w:r>
      <w:r w:rsidRPr="00500F82">
        <w:t xml:space="preserve"> </w:t>
      </w:r>
      <w:r w:rsidR="1BEDC5CE" w:rsidRPr="00500F82">
        <w:t xml:space="preserve">and strategies to further promote and </w:t>
      </w:r>
      <w:r w:rsidRPr="00500F82">
        <w:t xml:space="preserve">unpack the learnings derived from </w:t>
      </w:r>
      <w:r w:rsidR="56A9B895" w:rsidRPr="00500F82">
        <w:t>across the publication</w:t>
      </w:r>
      <w:r w:rsidR="0711E128" w:rsidRPr="00500F82">
        <w:t xml:space="preserve"> should </w:t>
      </w:r>
      <w:r w:rsidR="00077732" w:rsidRPr="00500F82">
        <w:t>be explored</w:t>
      </w:r>
      <w:r w:rsidR="56A9B895" w:rsidRPr="00500F82">
        <w:t>. This can be don</w:t>
      </w:r>
      <w:r w:rsidR="00077732" w:rsidRPr="00500F82">
        <w:t>e</w:t>
      </w:r>
      <w:r w:rsidR="56A9B895" w:rsidRPr="00500F82">
        <w:t xml:space="preserve"> through: </w:t>
      </w:r>
    </w:p>
    <w:p w14:paraId="1F6568D9" w14:textId="77777777" w:rsidR="0056468A" w:rsidRPr="00500F82" w:rsidRDefault="00A65F23" w:rsidP="000E67EA">
      <w:pPr>
        <w:pStyle w:val="ListParagraph"/>
        <w:numPr>
          <w:ilvl w:val="0"/>
          <w:numId w:val="29"/>
        </w:numPr>
      </w:pPr>
      <w:r w:rsidRPr="00500F82">
        <w:rPr>
          <w:b/>
          <w:bCs/>
        </w:rPr>
        <w:t>Webinar series:</w:t>
      </w:r>
      <w:r w:rsidRPr="00500F82">
        <w:t xml:space="preserve"> </w:t>
      </w:r>
      <w:r w:rsidR="0003247E" w:rsidRPr="00500F82">
        <w:t>Article and text authors can share detailed insights into their respective projects, facilitating a deeper understanding of the practical implications and outcomes. This would allow better knowledge sharing within and outside the WBU membership.</w:t>
      </w:r>
    </w:p>
    <w:p w14:paraId="3B299C53" w14:textId="75E34BC0" w:rsidR="0056468A" w:rsidRPr="00500F82" w:rsidRDefault="00A65F23" w:rsidP="000E67EA">
      <w:pPr>
        <w:pStyle w:val="ListParagraph"/>
        <w:numPr>
          <w:ilvl w:val="0"/>
          <w:numId w:val="29"/>
        </w:numPr>
      </w:pPr>
      <w:r w:rsidRPr="00500F82">
        <w:rPr>
          <w:b/>
          <w:bCs/>
        </w:rPr>
        <w:t xml:space="preserve">Lecture series for </w:t>
      </w:r>
      <w:r w:rsidR="0003247E" w:rsidRPr="00500F82">
        <w:rPr>
          <w:b/>
          <w:bCs/>
        </w:rPr>
        <w:t xml:space="preserve">the </w:t>
      </w:r>
      <w:r w:rsidRPr="00500F82">
        <w:rPr>
          <w:b/>
          <w:bCs/>
        </w:rPr>
        <w:t>Public Space Academy</w:t>
      </w:r>
      <w:r w:rsidR="0003247E" w:rsidRPr="00500F82">
        <w:t xml:space="preserve">: </w:t>
      </w:r>
      <w:r w:rsidR="009230A0" w:rsidRPr="00500F82">
        <w:t>City Space Architecture</w:t>
      </w:r>
      <w:r w:rsidR="0003247E" w:rsidRPr="00500F82">
        <w:t xml:space="preserve"> has launched a public space </w:t>
      </w:r>
      <w:r w:rsidR="008749DC" w:rsidRPr="00500F82">
        <w:t>A</w:t>
      </w:r>
      <w:r w:rsidR="0003247E" w:rsidRPr="00500F82">
        <w:t>cademy and would welcome the WBU to develop and publish a set of lectures on accessibility in public spaces, to convey insights and increase understanding on accessibility.</w:t>
      </w:r>
    </w:p>
    <w:p w14:paraId="25EC87FC" w14:textId="3C17EDB2" w:rsidR="00E5523F" w:rsidRPr="00500F82" w:rsidRDefault="0003247E" w:rsidP="000E67EA">
      <w:pPr>
        <w:pStyle w:val="ListParagraph"/>
        <w:numPr>
          <w:ilvl w:val="0"/>
          <w:numId w:val="29"/>
        </w:numPr>
      </w:pPr>
      <w:r w:rsidRPr="00500F82">
        <w:rPr>
          <w:b/>
          <w:bCs/>
        </w:rPr>
        <w:t>Public space events and sessions</w:t>
      </w:r>
      <w:r w:rsidRPr="00500F82">
        <w:t xml:space="preserve">: There </w:t>
      </w:r>
      <w:r w:rsidR="00077732" w:rsidRPr="00500F82">
        <w:t>are various</w:t>
      </w:r>
      <w:r w:rsidRPr="00500F82">
        <w:t xml:space="preserve"> events of relevance in relation to public spaces </w:t>
      </w:r>
      <w:r w:rsidR="00077732" w:rsidRPr="00500F82">
        <w:t>where</w:t>
      </w:r>
      <w:r w:rsidRPr="00500F82">
        <w:t xml:space="preserve"> WBU </w:t>
      </w:r>
      <w:r w:rsidR="00077732" w:rsidRPr="00500F82">
        <w:t xml:space="preserve">can speak and </w:t>
      </w:r>
      <w:r w:rsidRPr="00500F82">
        <w:t>present on the interlinkages between accessibility, participation and public spaces</w:t>
      </w:r>
      <w:r w:rsidR="00077732" w:rsidRPr="00500F82">
        <w:t xml:space="preserve"> including safety and inclusion issues associated with “shared public spaces” projects in cities. </w:t>
      </w:r>
      <w:r w:rsidRPr="00500F82">
        <w:t xml:space="preserve"> </w:t>
      </w:r>
    </w:p>
    <w:p w14:paraId="6488693D" w14:textId="36B3AC7A" w:rsidR="00BC691B" w:rsidRPr="00500F82" w:rsidRDefault="00BC691B" w:rsidP="00AF213A">
      <w:pPr>
        <w:pStyle w:val="Heading2"/>
      </w:pPr>
      <w:bookmarkStart w:id="46" w:name="_Toc165972231"/>
      <w:r w:rsidRPr="00500F82">
        <w:t>Cities for All Global Compact</w:t>
      </w:r>
      <w:bookmarkEnd w:id="46"/>
    </w:p>
    <w:p w14:paraId="603A4697" w14:textId="5CF635FD" w:rsidR="00BC691B" w:rsidRPr="00500F82" w:rsidRDefault="325EA79C" w:rsidP="2697AA47">
      <w:pPr>
        <w:rPr>
          <w:rFonts w:eastAsia="Arial Nova" w:cs="Arial Nova"/>
        </w:rPr>
      </w:pPr>
      <w:r w:rsidRPr="00500F82">
        <w:t xml:space="preserve">WBU contributed to the Cities for </w:t>
      </w:r>
      <w:r w:rsidR="7B5C787C" w:rsidRPr="00500F82">
        <w:t>A</w:t>
      </w:r>
      <w:r w:rsidRPr="00500F82">
        <w:t xml:space="preserve">ll </w:t>
      </w:r>
      <w:r w:rsidR="00500F82" w:rsidRPr="00500F82">
        <w:t>Campaign</w:t>
      </w:r>
      <w:r w:rsidRPr="00500F82">
        <w:t xml:space="preserve"> by supporting the development of the Global Compact and providing inputs and reviewing content </w:t>
      </w:r>
      <w:r w:rsidR="7B5C787C" w:rsidRPr="00500F82">
        <w:t>for</w:t>
      </w:r>
      <w:r w:rsidRPr="00500F82">
        <w:t xml:space="preserve"> the training modules. The </w:t>
      </w:r>
      <w:hyperlink r:id="rId85">
        <w:r w:rsidR="359954EC" w:rsidRPr="00500F82">
          <w:rPr>
            <w:rStyle w:val="Hyperlink"/>
            <w:rFonts w:eastAsia="Arial Nova" w:cs="Arial Nova"/>
          </w:rPr>
          <w:t>Global Compact on Inclusive &amp; Accessible Cities</w:t>
        </w:r>
      </w:hyperlink>
      <w:r w:rsidRPr="00500F82">
        <w:t xml:space="preserve"> is a declaration that aligns key commitments to accessibility, universal design and inclusion within </w:t>
      </w:r>
      <w:r w:rsidR="7526DD90" w:rsidRPr="00500F82">
        <w:t>t</w:t>
      </w:r>
      <w:r w:rsidRPr="00500F82">
        <w:t xml:space="preserve">he Sustainable Development Goals, </w:t>
      </w:r>
      <w:r w:rsidR="00500F82" w:rsidRPr="00500F82">
        <w:t>t</w:t>
      </w:r>
      <w:r w:rsidRPr="00500F82">
        <w:t xml:space="preserve">he New Urban Agenda, </w:t>
      </w:r>
      <w:r w:rsidR="00500F82" w:rsidRPr="00500F82">
        <w:t xml:space="preserve">the </w:t>
      </w:r>
      <w:r w:rsidR="7526DD90" w:rsidRPr="00500F82">
        <w:t>CRPD</w:t>
      </w:r>
      <w:r w:rsidRPr="00500F82">
        <w:t xml:space="preserve"> and the WHO’s Age Friendly Cities</w:t>
      </w:r>
      <w:r w:rsidR="001D7C76">
        <w:t xml:space="preserve"> and Communities</w:t>
      </w:r>
      <w:r w:rsidRPr="00500F82">
        <w:t xml:space="preserve"> Framework. It affirms the rights of 1</w:t>
      </w:r>
      <w:r w:rsidR="7526DD90" w:rsidRPr="00500F82">
        <w:t>.3</w:t>
      </w:r>
      <w:r w:rsidRPr="00500F82">
        <w:t xml:space="preserve"> billion persons with disabilities and the increasing share of the global population aged 60 or older that experience barriers to their equitable participation in society. Half of all persons with disabilities and older persons around the world now live in towns and cities, and these groups are estimated to number over 2 billion persons in cities worldwide by 2050. This global call for action lies at the core of the #Cities4All campaign. </w:t>
      </w:r>
    </w:p>
    <w:p w14:paraId="08F781F1" w14:textId="54F33A81" w:rsidR="00BC691B" w:rsidRPr="00500F82" w:rsidRDefault="325EA79C" w:rsidP="2697AA47">
      <w:pPr>
        <w:rPr>
          <w:rFonts w:eastAsia="Arial Nova" w:cs="Arial Nova"/>
        </w:rPr>
      </w:pPr>
      <w:r w:rsidRPr="00500F82">
        <w:lastRenderedPageBreak/>
        <w:t>The</w:t>
      </w:r>
      <w:r w:rsidR="2E7016E4" w:rsidRPr="00500F82">
        <w:t xml:space="preserve"> initiative has been led by World Enabled</w:t>
      </w:r>
      <w:r w:rsidR="422D85A1" w:rsidRPr="00500F82">
        <w:t xml:space="preserve"> since its inception in 2018. </w:t>
      </w:r>
      <w:r w:rsidR="0BA26F0C" w:rsidRPr="00500F82">
        <w:t>A</w:t>
      </w:r>
      <w:r w:rsidR="422D85A1" w:rsidRPr="00500F82">
        <w:t xml:space="preserve"> </w:t>
      </w:r>
      <w:hyperlink r:id="rId86">
        <w:r w:rsidR="1CFECF46" w:rsidRPr="00500F82">
          <w:rPr>
            <w:rStyle w:val="Hyperlink"/>
            <w:rFonts w:eastAsia="Arial Nova" w:cs="Arial Nova"/>
          </w:rPr>
          <w:t xml:space="preserve">Cities for All Knowledge Hub and Training </w:t>
        </w:r>
        <w:r w:rsidR="00517F7F" w:rsidRPr="00500F82">
          <w:rPr>
            <w:rStyle w:val="Hyperlink"/>
            <w:rFonts w:eastAsia="Arial Nova" w:cs="Arial Nova"/>
          </w:rPr>
          <w:t>Programme</w:t>
        </w:r>
      </w:hyperlink>
      <w:r w:rsidR="0BA26F0C" w:rsidRPr="00500F82">
        <w:t xml:space="preserve"> was launched in 2023 to </w:t>
      </w:r>
      <w:r w:rsidR="422D85A1" w:rsidRPr="00500F82">
        <w:t>promote capacity building for local practitioners and city leaders.</w:t>
      </w:r>
      <w:r w:rsidR="0BA26F0C" w:rsidRPr="00500F82">
        <w:t xml:space="preserve"> </w:t>
      </w:r>
      <w:r w:rsidR="556D9C4A" w:rsidRPr="00500F82">
        <w:t xml:space="preserve">The learning </w:t>
      </w:r>
      <w:r w:rsidR="00517F7F" w:rsidRPr="00500F82">
        <w:t>programme</w:t>
      </w:r>
      <w:r w:rsidR="556D9C4A" w:rsidRPr="00500F82">
        <w:t xml:space="preserve"> has three modules. Module 1 covers Disability Rights and Justice, providing insights into legal frameworks. Module 2 explores Non-Discrimination, focusing on strategies for inclusivity. Module 3 is dedicated to Understanding Accessibility, examining principles for creating accessible environments.</w:t>
      </w:r>
      <w:r w:rsidR="556D9C4A" w:rsidRPr="00500F82">
        <w:rPr>
          <w:rFonts w:ascii="Segoe UI" w:hAnsi="Segoe UI" w:cs="Segoe UI"/>
          <w:color w:val="374151"/>
        </w:rPr>
        <w:t xml:space="preserve"> </w:t>
      </w:r>
      <w:r w:rsidRPr="00500F82">
        <w:t>Th</w:t>
      </w:r>
      <w:r w:rsidR="2AB56F70" w:rsidRPr="00500F82">
        <w:t>e initiative</w:t>
      </w:r>
      <w:r w:rsidRPr="00500F82">
        <w:t xml:space="preserve"> seeks to engage a broad range of stakeholders to help us </w:t>
      </w:r>
      <w:r w:rsidR="009230A0" w:rsidRPr="00500F82">
        <w:t>incentivise</w:t>
      </w:r>
      <w:r w:rsidRPr="00500F82">
        <w:t xml:space="preserve"> and transform 100 cities to be more inclusive, accessible</w:t>
      </w:r>
      <w:r w:rsidR="604FB1BA" w:rsidRPr="00500F82">
        <w:t>,</w:t>
      </w:r>
      <w:r w:rsidRPr="00500F82">
        <w:t xml:space="preserve"> and resilient by 2050. Th</w:t>
      </w:r>
      <w:r w:rsidR="2AB56F70" w:rsidRPr="00500F82">
        <w:t>e goal is to</w:t>
      </w:r>
      <w:r w:rsidRPr="00500F82">
        <w:t xml:space="preserve"> foster peer-to-peer learning through the development of accessible online learning material and storytelling. Content aims at building awareness among city officials, donors, students, the private sector, and grassroots</w:t>
      </w:r>
      <w:r w:rsidR="009230A0" w:rsidRPr="00500F82">
        <w:t>-organisations</w:t>
      </w:r>
      <w:r w:rsidR="00500F82" w:rsidRPr="00500F82">
        <w:t>,</w:t>
      </w:r>
    </w:p>
    <w:p w14:paraId="1944C774" w14:textId="6ACD127C" w:rsidR="00E5523F" w:rsidRPr="00500F82" w:rsidRDefault="36749375" w:rsidP="00C94E05">
      <w:pPr>
        <w:rPr>
          <w:highlight w:val="yellow"/>
        </w:rPr>
      </w:pPr>
      <w:r w:rsidRPr="00500F82">
        <w:t xml:space="preserve">The IAUD </w:t>
      </w:r>
      <w:r w:rsidR="00517F7F" w:rsidRPr="00500F82">
        <w:t>Programme</w:t>
      </w:r>
      <w:r w:rsidRPr="00500F82">
        <w:t xml:space="preserve"> </w:t>
      </w:r>
      <w:r w:rsidR="68FB34FC" w:rsidRPr="00500F82">
        <w:t xml:space="preserve">has primarily contributed to making the global compact actionable by establishing connections with partners such as UCLG, with limited involvement in directing the campaign. While </w:t>
      </w:r>
      <w:r w:rsidR="00500F82" w:rsidRPr="00500F82">
        <w:t>strategizing</w:t>
      </w:r>
      <w:r w:rsidR="68FB34FC" w:rsidRPr="00500F82">
        <w:t xml:space="preserve"> for the campaign's future direction is essential, WBU's key focus </w:t>
      </w:r>
      <w:r w:rsidRPr="00500F82">
        <w:t>revolve</w:t>
      </w:r>
      <w:r w:rsidR="00500F82">
        <w:t>s</w:t>
      </w:r>
      <w:r w:rsidR="68FB34FC" w:rsidRPr="00500F82">
        <w:t xml:space="preserve"> around </w:t>
      </w:r>
      <w:r w:rsidR="007779BB" w:rsidRPr="00500F82">
        <w:t>utilising</w:t>
      </w:r>
      <w:r w:rsidR="68FB34FC" w:rsidRPr="00500F82">
        <w:t xml:space="preserve"> the </w:t>
      </w:r>
      <w:r w:rsidR="7526DD90" w:rsidRPr="00500F82">
        <w:t>G</w:t>
      </w:r>
      <w:r w:rsidR="68FB34FC" w:rsidRPr="00500F82">
        <w:t xml:space="preserve">lobal </w:t>
      </w:r>
      <w:r w:rsidR="7526DD90" w:rsidRPr="00500F82">
        <w:t>C</w:t>
      </w:r>
      <w:r w:rsidR="68FB34FC" w:rsidRPr="00500F82">
        <w:t>ompact as a tool within its membership. This invol</w:t>
      </w:r>
      <w:r w:rsidRPr="00500F82">
        <w:t>ve</w:t>
      </w:r>
      <w:r w:rsidR="00500F82">
        <w:t>s</w:t>
      </w:r>
      <w:r w:rsidR="68FB34FC" w:rsidRPr="00500F82">
        <w:t xml:space="preserve"> integrating it </w:t>
      </w:r>
      <w:r w:rsidRPr="00500F82">
        <w:t>across</w:t>
      </w:r>
      <w:r w:rsidR="68FB34FC" w:rsidRPr="00500F82">
        <w:t xml:space="preserve"> advocacy packages and </w:t>
      </w:r>
      <w:r w:rsidRPr="00500F82">
        <w:t>supporting sharing of learnings from</w:t>
      </w:r>
      <w:r w:rsidR="68FB34FC" w:rsidRPr="00500F82">
        <w:t xml:space="preserve"> its practical implementation in cities, </w:t>
      </w:r>
      <w:r w:rsidR="00500F82">
        <w:t>including</w:t>
      </w:r>
      <w:r w:rsidR="68FB34FC" w:rsidRPr="00500F82">
        <w:t xml:space="preserve"> UCLG Community of Practice</w:t>
      </w:r>
      <w:r w:rsidR="24970B6B" w:rsidRPr="00500F82">
        <w:t xml:space="preserve"> on</w:t>
      </w:r>
      <w:r w:rsidR="79196958" w:rsidRPr="00500F82">
        <w:t xml:space="preserve"> Inclusive and Accessible Cities and Territories</w:t>
      </w:r>
      <w:r w:rsidR="68FB34FC" w:rsidRPr="00500F82">
        <w:t>.</w:t>
      </w:r>
    </w:p>
    <w:p w14:paraId="26BC1157" w14:textId="769DA80C" w:rsidR="004B52BA" w:rsidRPr="00500F82" w:rsidRDefault="3536ABC5" w:rsidP="00AF213A">
      <w:pPr>
        <w:pStyle w:val="Heading2"/>
      </w:pPr>
      <w:bookmarkStart w:id="47" w:name="_Toc165972232"/>
      <w:r w:rsidRPr="00500F82">
        <w:t>All Under one Roof</w:t>
      </w:r>
      <w:bookmarkEnd w:id="47"/>
    </w:p>
    <w:p w14:paraId="6C0A3F7B" w14:textId="6B2561F0" w:rsidR="3536ABC5" w:rsidRPr="00500F82" w:rsidRDefault="3536ABC5" w:rsidP="2697AA47">
      <w:r w:rsidRPr="00500F82">
        <w:t xml:space="preserve">In 2021, WBU actively participated as expert in the review process of the </w:t>
      </w:r>
      <w:hyperlink r:id="rId87" w:history="1">
        <w:r w:rsidRPr="00500F82">
          <w:rPr>
            <w:rStyle w:val="Hyperlink"/>
          </w:rPr>
          <w:t>"All Under One Roof" (AUOR) Guidelines,</w:t>
        </w:r>
      </w:hyperlink>
      <w:r w:rsidRPr="00500F82">
        <w:t xml:space="preserve"> leveraging its expertise in accessibility and disability inclusion. Co-led by the Australian Red Cross, Norwegian Refugee Council (NRC), International Organization for Migration (IOM), and CBM Global, the review process involved</w:t>
      </w:r>
      <w:r w:rsidR="7526DD90" w:rsidRPr="00500F82">
        <w:t xml:space="preserve"> provision of</w:t>
      </w:r>
      <w:r w:rsidRPr="00500F82">
        <w:t xml:space="preserve"> technical inputs and feedback from WBU</w:t>
      </w:r>
      <w:r w:rsidR="7526DD90" w:rsidRPr="00500F82">
        <w:t>’s</w:t>
      </w:r>
      <w:r w:rsidRPr="00500F82">
        <w:t xml:space="preserve"> team. WBU's unique role included </w:t>
      </w:r>
      <w:r w:rsidR="00500F82">
        <w:t xml:space="preserve">technical expertise delivery and </w:t>
      </w:r>
      <w:r w:rsidRPr="00500F82">
        <w:t xml:space="preserve">coordinating consultations with other OPD partners. The project, funded by </w:t>
      </w:r>
      <w:r w:rsidR="008749DC" w:rsidRPr="00500F82">
        <w:t>International Federation of the Red Cross (</w:t>
      </w:r>
      <w:r w:rsidRPr="00500F82">
        <w:t>IFRC</w:t>
      </w:r>
      <w:r w:rsidR="008749DC" w:rsidRPr="00500F82">
        <w:t>)</w:t>
      </w:r>
      <w:r w:rsidRPr="00500F82">
        <w:t>, involved a review, update, and translation process, followed by the development of a tutored online training course. The AUOR Guidelines play a crucial role in providing comprehensive guidance for inclusive humanitarian shelter and settlements</w:t>
      </w:r>
      <w:r w:rsidR="46B7ACD0" w:rsidRPr="00500F82">
        <w:t>.</w:t>
      </w:r>
      <w:r w:rsidRPr="00500F82">
        <w:t xml:space="preserve"> WBU </w:t>
      </w:r>
      <w:r w:rsidR="007779BB" w:rsidRPr="00500F82">
        <w:t>emphasised</w:t>
      </w:r>
      <w:r w:rsidRPr="00500F82">
        <w:t xml:space="preserve"> the importance of collaboration, coordination, data collection, and the involvement of persons with disabilities in designing and implementing shelter </w:t>
      </w:r>
      <w:r w:rsidR="00517F7F" w:rsidRPr="00500F82">
        <w:t>programme</w:t>
      </w:r>
      <w:r w:rsidRPr="00500F82">
        <w:t xml:space="preserve">s and settlements </w:t>
      </w:r>
      <w:r w:rsidR="00500F82">
        <w:t>in line</w:t>
      </w:r>
      <w:r w:rsidRPr="00500F82">
        <w:t xml:space="preserve"> with the CRPD. The revised AUOR Guidelines aim to ensure a holistic and inclusive approach to humanitarian shelter and settlements, </w:t>
      </w:r>
      <w:r w:rsidR="009230A0" w:rsidRPr="00500F82">
        <w:t>recognising</w:t>
      </w:r>
      <w:r w:rsidRPr="00500F82">
        <w:t xml:space="preserve"> the rights and needs of persons with disabilities. As a result, WBU Secretary General was invited to give introductory remarks </w:t>
      </w:r>
      <w:r w:rsidR="0F659FD7" w:rsidRPr="00500F82">
        <w:t xml:space="preserve">in </w:t>
      </w:r>
      <w:r w:rsidR="757AED44" w:rsidRPr="00500F82">
        <w:t xml:space="preserve">a session on AUOR </w:t>
      </w:r>
      <w:r w:rsidR="1C0ABA98" w:rsidRPr="00500F82">
        <w:t xml:space="preserve">during </w:t>
      </w:r>
      <w:r w:rsidR="0B3A88D6" w:rsidRPr="00500F82">
        <w:t xml:space="preserve">the UN Coordination </w:t>
      </w:r>
      <w:r w:rsidR="687F9614" w:rsidRPr="00500F82">
        <w:t>O</w:t>
      </w:r>
      <w:r w:rsidR="0B3A88D6" w:rsidRPr="00500F82">
        <w:t>ffice for Humanitarian Affairs (OCHA) Humanitarian Networks and Partnerships Week</w:t>
      </w:r>
      <w:r w:rsidR="04091A48" w:rsidRPr="00500F82">
        <w:t xml:space="preserve">, </w:t>
      </w:r>
      <w:r w:rsidR="757AED44" w:rsidRPr="00500F82">
        <w:t>presenting WBU’s review contribution</w:t>
      </w:r>
      <w:r w:rsidR="2517A30B" w:rsidRPr="00500F82">
        <w:t xml:space="preserve">. </w:t>
      </w:r>
    </w:p>
    <w:p w14:paraId="6BB3E551" w14:textId="561CA70A" w:rsidR="007A7FC2" w:rsidRPr="00500F82" w:rsidRDefault="545E39AD" w:rsidP="2697AA47">
      <w:pPr>
        <w:rPr>
          <w:rFonts w:eastAsia="Arial Nova" w:cs="Arial Nova"/>
        </w:rPr>
      </w:pPr>
      <w:r w:rsidRPr="00500F82">
        <w:t xml:space="preserve">Expertise gained through the IAUD </w:t>
      </w:r>
      <w:r w:rsidR="00517F7F" w:rsidRPr="00500F82">
        <w:t>Programme</w:t>
      </w:r>
      <w:r w:rsidRPr="00500F82">
        <w:t xml:space="preserve"> </w:t>
      </w:r>
      <w:r w:rsidR="36749375" w:rsidRPr="00500F82">
        <w:t xml:space="preserve">meant WBU could </w:t>
      </w:r>
      <w:r w:rsidR="00500F82">
        <w:t>take</w:t>
      </w:r>
      <w:r w:rsidR="36749375" w:rsidRPr="00500F82">
        <w:t xml:space="preserve"> the technical lead role in the review process. </w:t>
      </w:r>
      <w:r w:rsidR="5EB24B6A" w:rsidRPr="00500F82">
        <w:t xml:space="preserve">Shelters and settlements are </w:t>
      </w:r>
      <w:r w:rsidR="008749DC" w:rsidRPr="00500F82">
        <w:t>important aspects</w:t>
      </w:r>
      <w:r w:rsidR="5EB24B6A" w:rsidRPr="00500F82">
        <w:t xml:space="preserve"> of urban development and the New Urban Agenda</w:t>
      </w:r>
      <w:r w:rsidR="7B36F1BD" w:rsidRPr="00500F82">
        <w:t xml:space="preserve"> </w:t>
      </w:r>
      <w:r w:rsidR="7D56E90A" w:rsidRPr="00500F82">
        <w:t>that is often overlooked</w:t>
      </w:r>
      <w:r w:rsidR="5EB24B6A" w:rsidRPr="00500F82">
        <w:t xml:space="preserve">. </w:t>
      </w:r>
      <w:r w:rsidR="11271263" w:rsidRPr="00500F82">
        <w:t xml:space="preserve">The engagement in the review process significantly contributed to WBU’s own understanding and stance on </w:t>
      </w:r>
      <w:hyperlink r:id="rId88" w:anchor=":~:text=States%20Parties%20shall%20take%2C%20in%20accordance%20with%20their,humanitarian%20emergencies%20and%20the%20occurrence%20of%20natural%20disasters." w:history="1">
        <w:r w:rsidR="008749DC" w:rsidRPr="00500F82">
          <w:rPr>
            <w:color w:val="1F3864" w:themeColor="accent1" w:themeShade="80"/>
            <w:u w:val="single"/>
          </w:rPr>
          <w:t>CRPD Article 11</w:t>
        </w:r>
      </w:hyperlink>
      <w:r w:rsidR="3C0F2A11" w:rsidRPr="00500F82">
        <w:t xml:space="preserve"> about persons with disabilities in situations of risk and humanitarian emergencies</w:t>
      </w:r>
      <w:r w:rsidR="11271263" w:rsidRPr="00500F82">
        <w:t xml:space="preserve">. This was successfully articulated in a </w:t>
      </w:r>
      <w:hyperlink r:id="rId89">
        <w:r w:rsidR="2BED76F1" w:rsidRPr="00500F82">
          <w:rPr>
            <w:rStyle w:val="Hyperlink"/>
            <w:rFonts w:eastAsia="Arial Nova" w:cs="Arial Nova"/>
          </w:rPr>
          <w:t>submission to the CRPD Committee (2023)</w:t>
        </w:r>
      </w:hyperlink>
      <w:r w:rsidR="11271263" w:rsidRPr="00500F82">
        <w:t xml:space="preserve"> supporting the drafting process of a general comment for the article</w:t>
      </w:r>
      <w:r w:rsidR="3536ABC5" w:rsidRPr="00500F82">
        <w:t xml:space="preserve">. </w:t>
      </w:r>
      <w:r w:rsidR="2D764D34" w:rsidRPr="00500F82">
        <w:t xml:space="preserve">Moving forward, "All Under One Roof" </w:t>
      </w:r>
      <w:r w:rsidR="7B36F1BD" w:rsidRPr="00500F82">
        <w:t xml:space="preserve">will </w:t>
      </w:r>
      <w:r w:rsidR="2D764D34" w:rsidRPr="00500F82">
        <w:t xml:space="preserve">serve as </w:t>
      </w:r>
      <w:r w:rsidR="2D764D34" w:rsidRPr="00500F82">
        <w:lastRenderedPageBreak/>
        <w:t xml:space="preserve">a valuable resource supporting WBU's advocacy initiatives </w:t>
      </w:r>
      <w:r w:rsidR="11271263" w:rsidRPr="00500F82">
        <w:t>around</w:t>
      </w:r>
      <w:r w:rsidR="2D764D34" w:rsidRPr="00500F82">
        <w:t xml:space="preserve"> Disaster Risk Reduction, climate action, and accessibility within humanitarian settings.</w:t>
      </w:r>
    </w:p>
    <w:p w14:paraId="142F8422" w14:textId="0745F2CC" w:rsidR="004611B3" w:rsidRPr="00500F82" w:rsidRDefault="7BE05422" w:rsidP="00FB5F51">
      <w:pPr>
        <w:pStyle w:val="Heading2"/>
      </w:pPr>
      <w:bookmarkStart w:id="48" w:name="_Toc165972233"/>
      <w:r w:rsidRPr="00500F82">
        <w:t>Additional</w:t>
      </w:r>
      <w:r w:rsidR="1491869A" w:rsidRPr="00500F82">
        <w:t xml:space="preserve"> key c</w:t>
      </w:r>
      <w:r w:rsidR="2C5C89E6" w:rsidRPr="00500F82">
        <w:t xml:space="preserve">apacity </w:t>
      </w:r>
      <w:r w:rsidR="00FB5F51" w:rsidRPr="00500F82">
        <w:t>development</w:t>
      </w:r>
      <w:r w:rsidR="2C5C89E6" w:rsidRPr="00500F82">
        <w:t xml:space="preserve"> activities</w:t>
      </w:r>
      <w:bookmarkEnd w:id="48"/>
    </w:p>
    <w:p w14:paraId="7AD472FA" w14:textId="474FDAC5" w:rsidR="00175A90" w:rsidRPr="00500F82" w:rsidRDefault="2E0E71E0" w:rsidP="2697AA47">
      <w:r w:rsidRPr="00500F82">
        <w:t>The team co-facilitat</w:t>
      </w:r>
      <w:r w:rsidR="46D9BF7A" w:rsidRPr="00500F82">
        <w:t>ed</w:t>
      </w:r>
      <w:r w:rsidRPr="00500F82">
        <w:t xml:space="preserve"> various webinars, </w:t>
      </w:r>
      <w:r w:rsidR="610DE37B" w:rsidRPr="00500F82">
        <w:t>c</w:t>
      </w:r>
      <w:r w:rsidRPr="00500F82">
        <w:t xml:space="preserve">ommunity of </w:t>
      </w:r>
      <w:r w:rsidR="610DE37B" w:rsidRPr="00500F82">
        <w:t>p</w:t>
      </w:r>
      <w:r w:rsidRPr="00500F82">
        <w:t>ractice meetings,</w:t>
      </w:r>
      <w:r w:rsidR="610DE37B" w:rsidRPr="00500F82">
        <w:t xml:space="preserve"> workshops</w:t>
      </w:r>
      <w:r w:rsidRPr="00500F82">
        <w:t xml:space="preserve"> and networking events, addressing critical topics such as</w:t>
      </w:r>
      <w:r w:rsidR="537D61C5" w:rsidRPr="00500F82">
        <w:t xml:space="preserve"> the</w:t>
      </w:r>
      <w:r w:rsidRPr="00500F82">
        <w:t xml:space="preserve"> Cities 4 All during the pandemic,</w:t>
      </w:r>
      <w:r w:rsidR="7A41C74C" w:rsidRPr="00500F82">
        <w:t xml:space="preserve"> </w:t>
      </w:r>
      <w:hyperlink r:id="rId90">
        <w:r w:rsidR="7A41C74C" w:rsidRPr="00500F82">
          <w:rPr>
            <w:rStyle w:val="Hyperlink"/>
          </w:rPr>
          <w:t>Accessible Smart Cities</w:t>
        </w:r>
      </w:hyperlink>
      <w:r w:rsidR="6A54A026" w:rsidRPr="00500F82">
        <w:t>,</w:t>
      </w:r>
      <w:r w:rsidRPr="00500F82">
        <w:t xml:space="preserve"> </w:t>
      </w:r>
      <w:hyperlink r:id="rId91" w:history="1">
        <w:r w:rsidRPr="00500F82">
          <w:rPr>
            <w:rStyle w:val="Hyperlink"/>
          </w:rPr>
          <w:t>Digital Accessibility</w:t>
        </w:r>
      </w:hyperlink>
      <w:r w:rsidRPr="00500F82">
        <w:t>, professional training on the Accessibility of the Built Environment in collaboration with</w:t>
      </w:r>
      <w:r w:rsidR="00500F82">
        <w:t xml:space="preserve"> IAAP</w:t>
      </w:r>
      <w:r w:rsidRPr="00500F82">
        <w:t>, and</w:t>
      </w:r>
      <w:r w:rsidR="00500F82">
        <w:t xml:space="preserve"> webinar</w:t>
      </w:r>
      <w:r w:rsidRPr="00500F82">
        <w:t xml:space="preserve"> </w:t>
      </w:r>
      <w:r w:rsidR="00500F82">
        <w:t xml:space="preserve">on </w:t>
      </w:r>
      <w:r w:rsidRPr="00500F82">
        <w:t>Inclusive and</w:t>
      </w:r>
      <w:r w:rsidRPr="00500F82">
        <w:rPr>
          <w:rFonts w:eastAsia="Arial Nova" w:cs="Arial Nova"/>
        </w:rPr>
        <w:t xml:space="preserve"> </w:t>
      </w:r>
      <w:hyperlink r:id="rId92">
        <w:r w:rsidR="39AAE94F" w:rsidRPr="00500F82">
          <w:rPr>
            <w:rStyle w:val="Hyperlink"/>
            <w:rFonts w:eastAsia="Arial Nova" w:cs="Arial Nova"/>
          </w:rPr>
          <w:t>Accessible Public Spaces</w:t>
        </w:r>
      </w:hyperlink>
      <w:r w:rsidR="00175A90" w:rsidRPr="00500F82">
        <w:t xml:space="preserve">. </w:t>
      </w:r>
    </w:p>
    <w:p w14:paraId="7B68B360" w14:textId="5614B29B" w:rsidR="00B520B9" w:rsidRPr="00500F82" w:rsidRDefault="002200A5" w:rsidP="00427AFF">
      <w:r w:rsidRPr="00500F82">
        <w:t xml:space="preserve">WBU </w:t>
      </w:r>
      <w:r w:rsidR="00C15CF4" w:rsidRPr="00500F82">
        <w:t>took part in important</w:t>
      </w:r>
      <w:r w:rsidR="5EEB08B6" w:rsidRPr="00500F82">
        <w:t xml:space="preserve"> </w:t>
      </w:r>
      <w:r w:rsidR="56AD62C4" w:rsidRPr="00500F82">
        <w:rPr>
          <w:rStyle w:val="Strong"/>
          <w:rFonts w:cs="Arial"/>
          <w:b w:val="0"/>
          <w:bCs w:val="0"/>
          <w:color w:val="000000"/>
          <w:shd w:val="clear" w:color="auto" w:fill="FFFFFF"/>
        </w:rPr>
        <w:t>Webinar series on</w:t>
      </w:r>
      <w:r w:rsidR="56AD62C4" w:rsidRPr="00500F82">
        <w:rPr>
          <w:rStyle w:val="Strong"/>
          <w:rFonts w:cs="Arial"/>
          <w:color w:val="000000"/>
          <w:shd w:val="clear" w:color="auto" w:fill="FFFFFF"/>
        </w:rPr>
        <w:t xml:space="preserve"> </w:t>
      </w:r>
      <w:hyperlink r:id="rId93" w:history="1">
        <w:r w:rsidR="56AD62C4" w:rsidRPr="00500F82">
          <w:rPr>
            <w:rStyle w:val="Hyperlink"/>
            <w:rFonts w:cs="Arial"/>
            <w:shd w:val="clear" w:color="auto" w:fill="FFFFFF"/>
          </w:rPr>
          <w:t>Equity and Accessibility in Times of Pandemic</w:t>
        </w:r>
      </w:hyperlink>
      <w:r w:rsidR="56AD62C4" w:rsidRPr="00500F82">
        <w:rPr>
          <w:rStyle w:val="Strong"/>
          <w:rFonts w:cs="Arial"/>
          <w:color w:val="000000"/>
          <w:shd w:val="clear" w:color="auto" w:fill="FFFFFF"/>
        </w:rPr>
        <w:t xml:space="preserve">: </w:t>
      </w:r>
      <w:r w:rsidR="56AD62C4" w:rsidRPr="00500F82">
        <w:rPr>
          <w:rStyle w:val="Strong"/>
          <w:rFonts w:cs="Arial"/>
          <w:b w:val="0"/>
          <w:bCs w:val="0"/>
          <w:color w:val="000000"/>
          <w:shd w:val="clear" w:color="auto" w:fill="FFFFFF"/>
        </w:rPr>
        <w:t xml:space="preserve">Building Cities for All Post-COVID-19 </w:t>
      </w:r>
      <w:r w:rsidR="00C15CF4" w:rsidRPr="00500F82">
        <w:rPr>
          <w:rStyle w:val="Strong"/>
          <w:rFonts w:cs="Arial"/>
          <w:b w:val="0"/>
          <w:bCs w:val="0"/>
          <w:color w:val="000000"/>
          <w:shd w:val="clear" w:color="auto" w:fill="FFFFFF"/>
        </w:rPr>
        <w:t xml:space="preserve">and </w:t>
      </w:r>
      <w:r w:rsidR="008333F8" w:rsidRPr="00500F82">
        <w:rPr>
          <w:rStyle w:val="Strong"/>
          <w:rFonts w:cs="Arial"/>
          <w:b w:val="0"/>
          <w:bCs w:val="0"/>
          <w:color w:val="000000"/>
          <w:shd w:val="clear" w:color="auto" w:fill="FFFFFF"/>
        </w:rPr>
        <w:t>contributed to</w:t>
      </w:r>
      <w:r w:rsidR="00C15CF4" w:rsidRPr="00500F82">
        <w:rPr>
          <w:rStyle w:val="Strong"/>
          <w:rFonts w:cs="Arial"/>
          <w:b w:val="0"/>
          <w:bCs w:val="0"/>
          <w:color w:val="000000"/>
          <w:shd w:val="clear" w:color="auto" w:fill="FFFFFF"/>
        </w:rPr>
        <w:t xml:space="preserve"> the </w:t>
      </w:r>
      <w:r w:rsidR="008333F8" w:rsidRPr="00500F82">
        <w:rPr>
          <w:rStyle w:val="Strong"/>
          <w:rFonts w:cs="Arial"/>
          <w:b w:val="0"/>
          <w:bCs w:val="0"/>
          <w:color w:val="000000"/>
          <w:shd w:val="clear" w:color="auto" w:fill="FFFFFF"/>
        </w:rPr>
        <w:t xml:space="preserve">development and launch of </w:t>
      </w:r>
      <w:r w:rsidR="56AD62C4" w:rsidRPr="00500F82">
        <w:rPr>
          <w:rStyle w:val="Strong"/>
          <w:rFonts w:cs="Arial"/>
          <w:color w:val="000000"/>
          <w:shd w:val="clear" w:color="auto" w:fill="FFFFFF"/>
        </w:rPr>
        <w:t xml:space="preserve"> </w:t>
      </w:r>
      <w:hyperlink r:id="rId94" w:history="1">
        <w:r w:rsidR="0007168A" w:rsidRPr="00500F82">
          <w:rPr>
            <w:rStyle w:val="Hyperlink"/>
            <w:rFonts w:cs="Arial"/>
            <w:shd w:val="clear" w:color="auto" w:fill="FFFFFF"/>
          </w:rPr>
          <w:t>R</w:t>
        </w:r>
        <w:r w:rsidR="56AD62C4" w:rsidRPr="00500F82">
          <w:rPr>
            <w:rStyle w:val="Hyperlink"/>
            <w:rFonts w:cs="Arial"/>
            <w:shd w:val="clear" w:color="auto" w:fill="FFFFFF"/>
          </w:rPr>
          <w:t>ecommendations for empowering local governments on inclusive pandemic response</w:t>
        </w:r>
      </w:hyperlink>
      <w:r w:rsidR="00C94894" w:rsidRPr="00500F82">
        <w:t xml:space="preserve">, initiatives led by World Enabled in collaboration with </w:t>
      </w:r>
      <w:r w:rsidR="00E44286" w:rsidRPr="00500F82">
        <w:t>UCLG and UN-</w:t>
      </w:r>
      <w:r w:rsidR="00BA3808" w:rsidRPr="00500F82">
        <w:t>H</w:t>
      </w:r>
      <w:r w:rsidR="00E44286" w:rsidRPr="00500F82">
        <w:t xml:space="preserve">abitat and other key partners.  </w:t>
      </w:r>
    </w:p>
    <w:p w14:paraId="646D947A" w14:textId="6072FAEA" w:rsidR="00620DA2" w:rsidRPr="00500F82" w:rsidRDefault="00567852" w:rsidP="00620DA2">
      <w:pPr>
        <w:pStyle w:val="IntenseQuote"/>
        <w:rPr>
          <w:b w:val="0"/>
          <w:bCs/>
        </w:rPr>
      </w:pPr>
      <w:r w:rsidRPr="00500F82">
        <w:rPr>
          <w:noProof/>
        </w:rPr>
        <w:drawing>
          <wp:inline distT="0" distB="0" distL="0" distR="0" wp14:anchorId="1B5438F0" wp14:editId="478AD665">
            <wp:extent cx="457200" cy="457200"/>
            <wp:effectExtent l="0" t="0" r="0" b="0"/>
            <wp:docPr id="688329364" name="Picture 9"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29364" name="Picture 9"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0C777E" w:rsidRPr="00500F82">
        <w:tab/>
      </w:r>
      <w:r w:rsidR="00C25134" w:rsidRPr="00500F82">
        <w:t xml:space="preserve">Information and training are needed in this topic. </w:t>
      </w:r>
      <w:r w:rsidR="00613B6F" w:rsidRPr="00500F82">
        <w:t>We should find a way to guarantee participation of regional members to form champions and support advocacy. We need to find local experts to contribute to advocacy at global levels. And we need these champions to support cities at local levels as w</w:t>
      </w:r>
      <w:r w:rsidR="00950AC8" w:rsidRPr="00500F82">
        <w:t xml:space="preserve">ell. </w:t>
      </w:r>
      <w:r w:rsidR="00950AC8" w:rsidRPr="00500F82">
        <w:rPr>
          <w:b w:val="0"/>
          <w:bCs/>
        </w:rPr>
        <w:t>Dean</w:t>
      </w:r>
      <w:r w:rsidR="0005540D" w:rsidRPr="00500F82">
        <w:rPr>
          <w:b w:val="0"/>
          <w:bCs/>
        </w:rPr>
        <w:t xml:space="preserve"> Lermen</w:t>
      </w:r>
      <w:r w:rsidR="00950AC8" w:rsidRPr="00500F82">
        <w:rPr>
          <w:b w:val="0"/>
          <w:bCs/>
        </w:rPr>
        <w:t>, ULA</w:t>
      </w:r>
      <w:r w:rsidR="001C4993" w:rsidRPr="00500F82">
        <w:rPr>
          <w:b w:val="0"/>
          <w:bCs/>
        </w:rPr>
        <w:t>C.</w:t>
      </w:r>
    </w:p>
    <w:p w14:paraId="4236F37F" w14:textId="77777777" w:rsidR="00620DA2" w:rsidRPr="00500F82" w:rsidRDefault="00620DA2" w:rsidP="00620DA2"/>
    <w:p w14:paraId="650B7997" w14:textId="231E2D65" w:rsidR="00D76E19" w:rsidRPr="00500F82" w:rsidRDefault="009B59F0" w:rsidP="00FE6553">
      <w:pPr>
        <w:pStyle w:val="IntenseQuote"/>
        <w:rPr>
          <w:b w:val="0"/>
          <w:bCs/>
        </w:rPr>
      </w:pPr>
      <w:r w:rsidRPr="00500F82">
        <w:rPr>
          <w:noProof/>
        </w:rPr>
        <w:drawing>
          <wp:inline distT="0" distB="0" distL="0" distR="0" wp14:anchorId="6ABFCAE2" wp14:editId="7043D5A1">
            <wp:extent cx="457200" cy="457200"/>
            <wp:effectExtent l="0" t="0" r="0" b="0"/>
            <wp:docPr id="999376351" name="Picture 10"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76351" name="Picture 10"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4000B7" w:rsidRPr="00500F82">
        <w:t xml:space="preserve">Local community </w:t>
      </w:r>
      <w:r w:rsidRPr="00500F82">
        <w:t>i</w:t>
      </w:r>
      <w:r w:rsidR="004000B7" w:rsidRPr="00500F82">
        <w:t>s key and direct users need to be better equipped.</w:t>
      </w:r>
      <w:r w:rsidR="00274770" w:rsidRPr="00500F82">
        <w:t xml:space="preserve"> WBU can disseminate info and knowledge via a community of practice.</w:t>
      </w:r>
      <w:r w:rsidR="00B47BF3" w:rsidRPr="00500F82">
        <w:t xml:space="preserve"> </w:t>
      </w:r>
      <w:r w:rsidR="00FE6553" w:rsidRPr="00500F82">
        <w:t>Best practices would be useful: w</w:t>
      </w:r>
      <w:r w:rsidR="00B47BF3" w:rsidRPr="00500F82">
        <w:t>hat other countries are doing and what’s the thing we can apply and transfer in other countries</w:t>
      </w:r>
      <w:r w:rsidR="00FE6553" w:rsidRPr="00500F82">
        <w:t>.</w:t>
      </w:r>
      <w:r w:rsidR="00B47BF3" w:rsidRPr="00500F82">
        <w:t xml:space="preserve"> </w:t>
      </w:r>
      <w:r w:rsidR="00427FB9" w:rsidRPr="00500F82">
        <w:rPr>
          <w:b w:val="0"/>
          <w:bCs/>
        </w:rPr>
        <w:t>Nantanoot “Apple” Suwannawut</w:t>
      </w:r>
      <w:r w:rsidRPr="00500F82">
        <w:rPr>
          <w:b w:val="0"/>
          <w:bCs/>
        </w:rPr>
        <w:t>, WBU AP</w:t>
      </w:r>
      <w:r w:rsidR="001C4993" w:rsidRPr="00500F82">
        <w:rPr>
          <w:b w:val="0"/>
          <w:bCs/>
        </w:rPr>
        <w:t>.</w:t>
      </w:r>
    </w:p>
    <w:p w14:paraId="6142DE19" w14:textId="77777777" w:rsidR="00CA5158" w:rsidRPr="00500F82" w:rsidRDefault="00CA5158" w:rsidP="00CA5158"/>
    <w:p w14:paraId="7D27A929" w14:textId="17D74B2C" w:rsidR="005F783F" w:rsidRPr="00500F82" w:rsidRDefault="00B260E3" w:rsidP="001D2781">
      <w:pPr>
        <w:pStyle w:val="Heading1"/>
        <w:rPr>
          <w:sz w:val="56"/>
          <w:szCs w:val="56"/>
        </w:rPr>
      </w:pPr>
      <w:bookmarkStart w:id="49" w:name="_Toc165972234"/>
      <w:r w:rsidRPr="00500F82">
        <w:rPr>
          <w:noProof/>
          <w:color w:val="FFFFFF" w:themeColor="background1"/>
          <w:sz w:val="56"/>
          <w:szCs w:val="56"/>
        </w:rPr>
        <w:lastRenderedPageBreak/>
        <w:drawing>
          <wp:anchor distT="0" distB="0" distL="114300" distR="114300" simplePos="0" relativeHeight="251671552" behindDoc="0" locked="0" layoutInCell="1" allowOverlap="1" wp14:anchorId="4A38E803" wp14:editId="24008829">
            <wp:simplePos x="0" y="0"/>
            <wp:positionH relativeFrom="column">
              <wp:posOffset>4571793</wp:posOffset>
            </wp:positionH>
            <wp:positionV relativeFrom="paragraph">
              <wp:posOffset>-606516</wp:posOffset>
            </wp:positionV>
            <wp:extent cx="1371600" cy="1371600"/>
            <wp:effectExtent l="0" t="0" r="0" b="0"/>
            <wp:wrapNone/>
            <wp:docPr id="409222472"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22472" name="Picture 20">
                      <a:extLst>
                        <a:ext uri="{C183D7F6-B498-43B3-948B-1728B52AA6E4}">
                          <adec:decorative xmlns:adec="http://schemas.microsoft.com/office/drawing/2017/decorative" val="1"/>
                        </a:ext>
                      </a:extLst>
                    </pic:cNvPr>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C48" w:rsidRPr="00500F82">
        <w:rPr>
          <w:b/>
          <w:bCs/>
          <w:noProof/>
          <w:color w:val="FFFFFF" w:themeColor="background1"/>
          <w:sz w:val="56"/>
          <w:szCs w:val="56"/>
        </w:rPr>
        <mc:AlternateContent>
          <mc:Choice Requires="wps">
            <w:drawing>
              <wp:anchor distT="0" distB="0" distL="114300" distR="114300" simplePos="0" relativeHeight="251670528" behindDoc="1" locked="0" layoutInCell="1" allowOverlap="1" wp14:anchorId="5A744010" wp14:editId="1DA5AD9F">
                <wp:simplePos x="0" y="0"/>
                <wp:positionH relativeFrom="column">
                  <wp:posOffset>-1035698</wp:posOffset>
                </wp:positionH>
                <wp:positionV relativeFrom="paragraph">
                  <wp:posOffset>-933061</wp:posOffset>
                </wp:positionV>
                <wp:extent cx="7923530" cy="1911985"/>
                <wp:effectExtent l="0" t="0" r="1270" b="0"/>
                <wp:wrapNone/>
                <wp:docPr id="2121724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3530" cy="1911985"/>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29F2A" id="Rectangle 11" o:spid="_x0000_s1026" alt="&quot;&quot;" style="position:absolute;margin-left:-81.55pt;margin-top:-73.45pt;width:623.9pt;height:150.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" fillcolor="#1f3763 [1604]" stroked="f" strokeweight="1pt"/>
            </w:pict>
          </mc:Fallback>
        </mc:AlternateContent>
      </w:r>
      <w:r w:rsidR="46253E18" w:rsidRPr="00500F82">
        <w:rPr>
          <w:color w:val="FFFFFF" w:themeColor="background1"/>
          <w:sz w:val="56"/>
          <w:szCs w:val="56"/>
        </w:rPr>
        <w:t>Partnering for change</w:t>
      </w:r>
      <w:bookmarkEnd w:id="49"/>
    </w:p>
    <w:p w14:paraId="169E4A87" w14:textId="7C9C2BD2" w:rsidR="001D2781" w:rsidRPr="00500F82" w:rsidRDefault="001D2781" w:rsidP="001D2781">
      <w:pPr>
        <w:pStyle w:val="Heading1"/>
      </w:pPr>
    </w:p>
    <w:p w14:paraId="29269BD4" w14:textId="5C3A4F53" w:rsidR="001D2781" w:rsidRPr="00500F82" w:rsidRDefault="1D81CEF9" w:rsidP="001D2781">
      <w:pPr>
        <w:pStyle w:val="Heading1"/>
      </w:pPr>
      <w:bookmarkStart w:id="50" w:name="_Toc165972235"/>
      <w:r w:rsidRPr="00500F82">
        <w:t xml:space="preserve">Results in </w:t>
      </w:r>
      <w:r w:rsidR="40926EF0" w:rsidRPr="00500F82">
        <w:t>Partnerships</w:t>
      </w:r>
      <w:bookmarkEnd w:id="50"/>
    </w:p>
    <w:p w14:paraId="03F30B7B" w14:textId="20315EC6" w:rsidR="00764444" w:rsidRPr="00500F82" w:rsidRDefault="00CACBD7" w:rsidP="2697AA47">
      <w:pPr>
        <w:rPr>
          <w:rStyle w:val="normaltextrun"/>
          <w:rFonts w:eastAsiaTheme="majorEastAsia" w:cs="Segoe UI"/>
          <w:b/>
          <w:bCs/>
        </w:rPr>
      </w:pPr>
      <w:r w:rsidRPr="00500F82">
        <w:rPr>
          <w:rStyle w:val="normaltextrun"/>
          <w:rFonts w:eastAsiaTheme="majorEastAsia" w:cs="Segoe UI"/>
          <w:b/>
          <w:bCs/>
        </w:rPr>
        <w:t xml:space="preserve">The </w:t>
      </w:r>
      <w:r w:rsidR="00517F7F" w:rsidRPr="00500F82">
        <w:rPr>
          <w:rStyle w:val="normaltextrun"/>
          <w:rFonts w:eastAsiaTheme="majorEastAsia" w:cs="Segoe UI"/>
          <w:b/>
          <w:bCs/>
        </w:rPr>
        <w:t>programme</w:t>
      </w:r>
      <w:r w:rsidRPr="00500F82">
        <w:rPr>
          <w:rStyle w:val="normaltextrun"/>
          <w:rFonts w:eastAsiaTheme="majorEastAsia" w:cs="Segoe UI"/>
          <w:b/>
          <w:bCs/>
        </w:rPr>
        <w:t xml:space="preserve"> has made significant progress in establishing partnerships with various stakeholders, enhancing its effectiveness and impact in promoting inclusive urban development. These collaborations have facilitated meaningful engagement and a broader reach, underscoring the importance of forming bridges between different </w:t>
      </w:r>
      <w:r w:rsidR="009230A0" w:rsidRPr="00500F82">
        <w:rPr>
          <w:rStyle w:val="normaltextrun"/>
          <w:rFonts w:eastAsiaTheme="majorEastAsia" w:cs="Segoe UI"/>
          <w:b/>
          <w:bCs/>
        </w:rPr>
        <w:t>organisations</w:t>
      </w:r>
      <w:r w:rsidRPr="00500F82">
        <w:rPr>
          <w:rStyle w:val="normaltextrun"/>
          <w:rFonts w:eastAsiaTheme="majorEastAsia" w:cs="Segoe UI"/>
          <w:b/>
          <w:bCs/>
        </w:rPr>
        <w:t xml:space="preserve"> to achieve common accessibility goals. Furthermore, the partnerships highlight the need for a cross-disability approach and the critical intersection of aging, disability, and urbanization, </w:t>
      </w:r>
      <w:r w:rsidR="009230A0" w:rsidRPr="00500F82">
        <w:rPr>
          <w:rStyle w:val="normaltextrun"/>
          <w:rFonts w:eastAsiaTheme="majorEastAsia" w:cs="Segoe UI"/>
          <w:b/>
          <w:bCs/>
        </w:rPr>
        <w:t>emphasising</w:t>
      </w:r>
      <w:r w:rsidRPr="00500F82">
        <w:rPr>
          <w:rStyle w:val="normaltextrun"/>
          <w:rFonts w:eastAsiaTheme="majorEastAsia" w:cs="Segoe UI"/>
          <w:b/>
          <w:bCs/>
        </w:rPr>
        <w:t xml:space="preserve"> the opportunities to strengthen connections and engagement of WBU members with respective urban stakeholders and partners to support local actions</w:t>
      </w:r>
      <w:r w:rsidR="6E6B5894" w:rsidRPr="00500F82">
        <w:rPr>
          <w:rStyle w:val="normaltextrun"/>
          <w:rFonts w:eastAsiaTheme="majorEastAsia" w:cs="Segoe UI"/>
          <w:b/>
          <w:bCs/>
        </w:rPr>
        <w:t xml:space="preserve">. </w:t>
      </w:r>
    </w:p>
    <w:p w14:paraId="48858275" w14:textId="54555786" w:rsidR="00505A62" w:rsidRPr="00500F82" w:rsidRDefault="00505A62" w:rsidP="006E2F1C">
      <w:pPr>
        <w:pStyle w:val="Heading2"/>
      </w:pPr>
      <w:bookmarkStart w:id="51" w:name="_Toc165972236"/>
      <w:r w:rsidRPr="00500F82">
        <w:t xml:space="preserve">Overview of the </w:t>
      </w:r>
      <w:r w:rsidR="00517F7F" w:rsidRPr="00500F82">
        <w:t>programme</w:t>
      </w:r>
      <w:r w:rsidRPr="00500F82">
        <w:t>'s network of partners</w:t>
      </w:r>
      <w:bookmarkEnd w:id="51"/>
    </w:p>
    <w:p w14:paraId="35E7A6A2" w14:textId="09836974" w:rsidR="00736281" w:rsidRPr="00500F82" w:rsidRDefault="008114CD" w:rsidP="008114CD">
      <w:r w:rsidRPr="00500F82">
        <w:t>The multi-stakeholder partnership approach embraced by WBU has played a pivotal role in promoting the rights</w:t>
      </w:r>
      <w:r w:rsidR="00877CB7" w:rsidRPr="00500F82">
        <w:t xml:space="preserve"> of its constituency, and</w:t>
      </w:r>
      <w:r w:rsidRPr="00500F82">
        <w:t xml:space="preserve"> </w:t>
      </w:r>
      <w:r w:rsidR="009230A0" w:rsidRPr="00500F82">
        <w:t>persons</w:t>
      </w:r>
      <w:r w:rsidRPr="00500F82">
        <w:t xml:space="preserve"> with disabilities</w:t>
      </w:r>
      <w:r w:rsidR="00877CB7" w:rsidRPr="00500F82">
        <w:t xml:space="preserve"> generally,</w:t>
      </w:r>
      <w:r w:rsidRPr="00500F82">
        <w:t xml:space="preserve"> in the realm of urban development. The following mapping provides an overview of the evolving network of partners cultivated throughout the </w:t>
      </w:r>
      <w:r w:rsidR="00517F7F" w:rsidRPr="00500F82">
        <w:t>programme</w:t>
      </w:r>
      <w:r w:rsidRPr="00500F82">
        <w:t>. It visually represents the interconnections among these diverse partners, illustrating their collaborative efforts and mutual reinforcement.</w:t>
      </w:r>
    </w:p>
    <w:p w14:paraId="3E965873" w14:textId="77777777" w:rsidR="00274406" w:rsidRPr="00500F82" w:rsidRDefault="006B6AE6" w:rsidP="00BF01F7">
      <w:pPr>
        <w:keepNext/>
        <w:jc w:val="center"/>
      </w:pPr>
      <w:r w:rsidRPr="00500F82">
        <w:rPr>
          <w:noProof/>
        </w:rPr>
        <w:drawing>
          <wp:inline distT="0" distB="0" distL="0" distR="0" wp14:anchorId="5955778C" wp14:editId="6C88C9FF">
            <wp:extent cx="5666703" cy="3189605"/>
            <wp:effectExtent l="0" t="0" r="0" b="0"/>
            <wp:docPr id="187117738" name="Picture 22" descr="An illustration depicts text boxes with acronyms representing stakeholders connected to each other and to the IAUD Programme with arrows. The arrows indicate connections or relationships between the stakeholders and the IAUD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7738" name="Picture 22" descr="An illustration depicts text boxes with acronyms representing stakeholders connected to each other and to the IAUD Programme with arrows. The arrows indicate connections or relationships between the stakeholders and the IAUD Programme"/>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696880" cy="3206591"/>
                    </a:xfrm>
                    <a:prstGeom prst="rect">
                      <a:avLst/>
                    </a:prstGeom>
                    <a:noFill/>
                    <a:ln>
                      <a:noFill/>
                    </a:ln>
                  </pic:spPr>
                </pic:pic>
              </a:graphicData>
            </a:graphic>
          </wp:inline>
        </w:drawing>
      </w:r>
    </w:p>
    <w:p w14:paraId="1F7B716F" w14:textId="697ECB12" w:rsidR="008114CD" w:rsidRPr="00500F82" w:rsidRDefault="00274406" w:rsidP="00274406">
      <w:pPr>
        <w:pStyle w:val="Caption"/>
      </w:pPr>
      <w:bookmarkStart w:id="52" w:name="_Toc160952023"/>
      <w:r w:rsidRPr="00500F82">
        <w:rPr>
          <w:b/>
          <w:bCs/>
        </w:rPr>
        <w:t xml:space="preserve">Figure </w:t>
      </w:r>
      <w:r w:rsidR="006B6475" w:rsidRPr="00500F82">
        <w:rPr>
          <w:b/>
          <w:bCs/>
        </w:rPr>
        <w:fldChar w:fldCharType="begin"/>
      </w:r>
      <w:r w:rsidR="006B6475" w:rsidRPr="00500F82">
        <w:rPr>
          <w:b/>
          <w:bCs/>
        </w:rPr>
        <w:instrText xml:space="preserve"> SEQ Figure \* ARABIC </w:instrText>
      </w:r>
      <w:r w:rsidR="006B6475" w:rsidRPr="00500F82">
        <w:rPr>
          <w:b/>
          <w:bCs/>
        </w:rPr>
        <w:fldChar w:fldCharType="separate"/>
      </w:r>
      <w:r w:rsidR="005313BD" w:rsidRPr="00500F82">
        <w:rPr>
          <w:b/>
          <w:bCs/>
        </w:rPr>
        <w:t>3</w:t>
      </w:r>
      <w:r w:rsidR="006B6475" w:rsidRPr="00500F82">
        <w:rPr>
          <w:b/>
          <w:bCs/>
        </w:rPr>
        <w:fldChar w:fldCharType="end"/>
      </w:r>
      <w:r w:rsidRPr="00500F82">
        <w:t xml:space="preserve"> Overview of IAUD </w:t>
      </w:r>
      <w:r w:rsidR="00ED533D" w:rsidRPr="00500F82">
        <w:t>Programme</w:t>
      </w:r>
      <w:r w:rsidRPr="00500F82">
        <w:t>'s Network</w:t>
      </w:r>
      <w:bookmarkEnd w:id="52"/>
    </w:p>
    <w:p w14:paraId="7735DB1C" w14:textId="612324CB" w:rsidR="006923C3" w:rsidRPr="00500F82" w:rsidRDefault="006923C3" w:rsidP="006923C3">
      <w:r w:rsidRPr="00500F82">
        <w:lastRenderedPageBreak/>
        <w:t>The map serves to underscore the vital roles played by key partners and allies</w:t>
      </w:r>
      <w:r w:rsidR="00327BC5" w:rsidRPr="00500F82">
        <w:t xml:space="preserve">. </w:t>
      </w:r>
      <w:r w:rsidR="0037779E" w:rsidRPr="00500F82">
        <w:t xml:space="preserve">It is an intricate web of how these are all connected in various ways. </w:t>
      </w:r>
      <w:r w:rsidR="00327BC5" w:rsidRPr="00500F82">
        <w:t xml:space="preserve">Below is a description of their </w:t>
      </w:r>
      <w:r w:rsidR="00BA54F2" w:rsidRPr="00500F82">
        <w:t xml:space="preserve">connection with the IAUD </w:t>
      </w:r>
      <w:r w:rsidR="00517F7F" w:rsidRPr="00500F82">
        <w:t>Programme</w:t>
      </w:r>
      <w:r w:rsidR="00BA54F2" w:rsidRPr="00500F82">
        <w:t xml:space="preserve">: </w:t>
      </w:r>
      <w:r w:rsidR="00327BC5" w:rsidRPr="00500F82">
        <w:t xml:space="preserve"> </w:t>
      </w:r>
    </w:p>
    <w:p w14:paraId="66E87079" w14:textId="6A5A4A6A" w:rsidR="00041DB2" w:rsidRPr="00500F82" w:rsidRDefault="10B33CF8" w:rsidP="000E67EA">
      <w:pPr>
        <w:pStyle w:val="ListParagraph"/>
        <w:numPr>
          <w:ilvl w:val="0"/>
          <w:numId w:val="13"/>
        </w:numPr>
        <w:spacing w:before="120"/>
        <w:contextualSpacing w:val="0"/>
      </w:pPr>
      <w:r w:rsidRPr="00500F82">
        <w:rPr>
          <w:b/>
          <w:bCs/>
        </w:rPr>
        <w:t>Funding partners</w:t>
      </w:r>
      <w:r w:rsidRPr="00500F82">
        <w:t>, including CBM Global, S</w:t>
      </w:r>
      <w:r w:rsidR="001D7C76">
        <w:t>ida</w:t>
      </w:r>
      <w:r w:rsidRPr="00500F82">
        <w:t xml:space="preserve">, NORAD, and FCDO, have been instrumental in providing essential resources for the initiation and growth of the </w:t>
      </w:r>
      <w:r w:rsidR="00517F7F" w:rsidRPr="00500F82">
        <w:t>programme</w:t>
      </w:r>
      <w:r w:rsidRPr="00500F82">
        <w:t xml:space="preserve">. CBM Global's support </w:t>
      </w:r>
      <w:r w:rsidR="2E558D54" w:rsidRPr="00500F82">
        <w:t xml:space="preserve">also </w:t>
      </w:r>
      <w:r w:rsidRPr="00500F82">
        <w:t>extends to OPD engagement work at IDA, while SIDA</w:t>
      </w:r>
      <w:r w:rsidR="5644D571" w:rsidRPr="00500F82">
        <w:t>, SDC,</w:t>
      </w:r>
      <w:r w:rsidRPr="00500F82">
        <w:t xml:space="preserve"> and NORAD </w:t>
      </w:r>
      <w:r w:rsidR="613B1B3E" w:rsidRPr="00500F82">
        <w:t xml:space="preserve">are/have </w:t>
      </w:r>
      <w:r w:rsidR="007F36CA">
        <w:t xml:space="preserve">also </w:t>
      </w:r>
      <w:r w:rsidR="613B1B3E" w:rsidRPr="00500F82">
        <w:t>been</w:t>
      </w:r>
      <w:r w:rsidR="5644D571" w:rsidRPr="00500F82">
        <w:t xml:space="preserve"> significant funding </w:t>
      </w:r>
      <w:r w:rsidR="51B4B7E0" w:rsidRPr="00500F82">
        <w:t xml:space="preserve">partner </w:t>
      </w:r>
      <w:r w:rsidR="5644D571" w:rsidRPr="00500F82">
        <w:t>to</w:t>
      </w:r>
      <w:r w:rsidRPr="00500F82">
        <w:t xml:space="preserve"> UN Habitat.</w:t>
      </w:r>
      <w:r w:rsidR="637B3A36" w:rsidRPr="00500F82">
        <w:t xml:space="preserve"> SIDA has also been a critical funding partner to UCLG.</w:t>
      </w:r>
      <w:r w:rsidR="106B7D4E" w:rsidRPr="00500F82">
        <w:t xml:space="preserve"> The work </w:t>
      </w:r>
      <w:r w:rsidR="5644D571" w:rsidRPr="00500F82">
        <w:t xml:space="preserve">around </w:t>
      </w:r>
      <w:r w:rsidR="1E924B13" w:rsidRPr="00500F82">
        <w:t>A</w:t>
      </w:r>
      <w:r w:rsidR="106B7D4E" w:rsidRPr="00500F82">
        <w:t xml:space="preserve">ccessibility </w:t>
      </w:r>
      <w:r w:rsidR="1E924B13" w:rsidRPr="00500F82">
        <w:t>GO!</w:t>
      </w:r>
      <w:r w:rsidR="1FA7E63B" w:rsidRPr="00500F82">
        <w:t xml:space="preserve"> </w:t>
      </w:r>
      <w:r w:rsidR="5644D571" w:rsidRPr="00500F82">
        <w:t xml:space="preserve">greatly </w:t>
      </w:r>
      <w:r w:rsidR="1FA7E63B" w:rsidRPr="00500F82">
        <w:t>benefited WIPO</w:t>
      </w:r>
      <w:r w:rsidR="5644D571" w:rsidRPr="00500F82">
        <w:t xml:space="preserve"> </w:t>
      </w:r>
      <w:r w:rsidR="444689E7" w:rsidRPr="00500F82">
        <w:t>in their</w:t>
      </w:r>
      <w:r w:rsidR="1FA7E63B" w:rsidRPr="00500F82">
        <w:t xml:space="preserve"> UNDIS </w:t>
      </w:r>
      <w:r w:rsidR="6EA6455E" w:rsidRPr="00500F82">
        <w:t>Implementation</w:t>
      </w:r>
      <w:r w:rsidR="5644D571" w:rsidRPr="00500F82">
        <w:t xml:space="preserve"> and is otherwise a major WBU partner </w:t>
      </w:r>
      <w:r w:rsidR="444689E7" w:rsidRPr="00500F82">
        <w:t xml:space="preserve">on the ABC Consortium and </w:t>
      </w:r>
      <w:r w:rsidR="00BD2A03">
        <w:t xml:space="preserve">the </w:t>
      </w:r>
      <w:r w:rsidR="444689E7" w:rsidRPr="00500F82">
        <w:t xml:space="preserve">Marrakech Treaty. </w:t>
      </w:r>
      <w:r w:rsidR="34623AC9" w:rsidRPr="00500F82">
        <w:t xml:space="preserve">UN-Habitat and UNDESA have occasionally provided </w:t>
      </w:r>
      <w:r w:rsidR="08FE4641" w:rsidRPr="00500F82">
        <w:t xml:space="preserve">some </w:t>
      </w:r>
      <w:r w:rsidR="34623AC9" w:rsidRPr="00500F82">
        <w:t xml:space="preserve">cost-sharing </w:t>
      </w:r>
      <w:r w:rsidR="5469AE62" w:rsidRPr="00500F82">
        <w:t xml:space="preserve">support (e.g., </w:t>
      </w:r>
      <w:r w:rsidR="783A8184" w:rsidRPr="00500F82">
        <w:t>WUF</w:t>
      </w:r>
      <w:r w:rsidR="4B0AF778" w:rsidRPr="00500F82">
        <w:t>s</w:t>
      </w:r>
      <w:r w:rsidR="783A8184" w:rsidRPr="00500F82">
        <w:t>, EGMs</w:t>
      </w:r>
      <w:r w:rsidR="5469AE62" w:rsidRPr="00500F82">
        <w:t>)</w:t>
      </w:r>
      <w:r w:rsidR="6E5CEC4A" w:rsidRPr="00500F82">
        <w:t xml:space="preserve">. </w:t>
      </w:r>
    </w:p>
    <w:p w14:paraId="33368F47" w14:textId="1C52FFBF" w:rsidR="001C6F05" w:rsidRPr="00500F82" w:rsidRDefault="00041DB2" w:rsidP="000E67EA">
      <w:pPr>
        <w:pStyle w:val="ListParagraph"/>
        <w:numPr>
          <w:ilvl w:val="0"/>
          <w:numId w:val="15"/>
        </w:numPr>
        <w:spacing w:before="120"/>
        <w:contextualSpacing w:val="0"/>
      </w:pPr>
      <w:r w:rsidRPr="00500F82">
        <w:rPr>
          <w:b/>
          <w:bCs/>
        </w:rPr>
        <w:t>WBU members</w:t>
      </w:r>
      <w:r w:rsidRPr="00500F82">
        <w:t xml:space="preserve">, including CNIB, EBU, ONCE, AFUB, and DAB, have actively contributed to the </w:t>
      </w:r>
      <w:r w:rsidR="00517F7F" w:rsidRPr="00500F82">
        <w:t>programme</w:t>
      </w:r>
      <w:r w:rsidRPr="00500F82">
        <w:t xml:space="preserve"> by hosting positions</w:t>
      </w:r>
      <w:r w:rsidR="00F91E7F" w:rsidRPr="00500F82">
        <w:t xml:space="preserve"> (CNIB, AFUB)</w:t>
      </w:r>
      <w:r w:rsidRPr="00500F82">
        <w:t xml:space="preserve"> and participating in joint advocacy and capacity-building activities. Their involvement spans various initiatives such as COVID-19 awareness efforts, participation in the World Blindness Summit (ONCE), </w:t>
      </w:r>
      <w:r w:rsidR="008503E2" w:rsidRPr="00500F82">
        <w:t xml:space="preserve">COP28 (DAB), </w:t>
      </w:r>
      <w:r w:rsidRPr="00500F82">
        <w:t xml:space="preserve">engagement in WUF10 (AFUB), contributions to the Geneva Human Rights Platform (EBU). Despite varying engagement levels across regions, there is a recognized need for improved mechanisms within WBU to facilitate knowledge-sharing and learning among members and enhance participation in </w:t>
      </w:r>
      <w:r w:rsidR="00517F7F" w:rsidRPr="00500F82">
        <w:t>programme</w:t>
      </w:r>
      <w:r w:rsidRPr="00500F82">
        <w:t>s and initiatives.</w:t>
      </w:r>
    </w:p>
    <w:p w14:paraId="2217883B" w14:textId="1CCFBE8E" w:rsidR="00740D9F" w:rsidRPr="00500F82" w:rsidRDefault="005E52E9" w:rsidP="000E67EA">
      <w:pPr>
        <w:pStyle w:val="ListParagraph"/>
        <w:numPr>
          <w:ilvl w:val="0"/>
          <w:numId w:val="15"/>
        </w:numPr>
        <w:spacing w:before="120"/>
        <w:contextualSpacing w:val="0"/>
      </w:pPr>
      <w:r w:rsidRPr="00500F82">
        <w:rPr>
          <w:b/>
          <w:bCs/>
        </w:rPr>
        <w:t xml:space="preserve">OPD Partners, </w:t>
      </w:r>
      <w:r w:rsidRPr="00500F82">
        <w:t>notably IDA, have been instrumental in supporting WBU's leadership in global advocacy for urban development</w:t>
      </w:r>
      <w:r w:rsidR="0016193B" w:rsidRPr="00500F82">
        <w:t xml:space="preserve"> and WBU’s engagement in </w:t>
      </w:r>
      <w:r w:rsidRPr="00500F82">
        <w:t>agendas on DRR and Climate Action</w:t>
      </w:r>
      <w:r w:rsidR="00474197">
        <w:t xml:space="preserve"> building connections</w:t>
      </w:r>
      <w:r w:rsidR="008E3A22">
        <w:t xml:space="preserve"> with key actors like </w:t>
      </w:r>
      <w:r w:rsidR="004724DB">
        <w:t>UN</w:t>
      </w:r>
      <w:r w:rsidR="008E3A22">
        <w:t>F</w:t>
      </w:r>
      <w:r w:rsidR="004724DB">
        <w:t>CCC</w:t>
      </w:r>
      <w:r w:rsidR="001C6F05" w:rsidRPr="00500F82">
        <w:t xml:space="preserve">. The IDA-IDDC BRIDGE </w:t>
      </w:r>
      <w:r w:rsidR="00517F7F" w:rsidRPr="00500F82">
        <w:t>programme</w:t>
      </w:r>
      <w:r w:rsidR="001C6F05" w:rsidRPr="00500F82">
        <w:t xml:space="preserve">, along with its global pool of professional alumni, has been instrumental in enhancing learning, engagement, and advocacy efforts for initiatives like Accessibility GO!. With IDA's support, WBU has spearheaded </w:t>
      </w:r>
      <w:r w:rsidR="00341A94" w:rsidRPr="00500F82">
        <w:t xml:space="preserve">cross-disability </w:t>
      </w:r>
      <w:r w:rsidR="001C6F05" w:rsidRPr="00500F82">
        <w:t>delegations to both WUF10 and WUF11, involving WBU members and OPD partners, including RIADIS</w:t>
      </w:r>
      <w:r w:rsidR="0037779E" w:rsidRPr="00500F82">
        <w:t xml:space="preserve"> and OHANA</w:t>
      </w:r>
      <w:r w:rsidR="001C6F05" w:rsidRPr="00500F82">
        <w:t>. Additionally,</w:t>
      </w:r>
      <w:r w:rsidR="007C4720" w:rsidRPr="00500F82">
        <w:t xml:space="preserve"> other OPD partners like</w:t>
      </w:r>
      <w:r w:rsidR="001C6F05" w:rsidRPr="00500F82">
        <w:t xml:space="preserve"> the </w:t>
      </w:r>
      <w:r w:rsidR="0037779E" w:rsidRPr="00500F82">
        <w:t>EDF</w:t>
      </w:r>
      <w:r w:rsidR="001C6F05" w:rsidRPr="00500F82">
        <w:t xml:space="preserve"> has engaged in learning sessions around Accessibility GO! at the World Blindness Summit in 2021</w:t>
      </w:r>
      <w:r w:rsidR="00FD5786" w:rsidRPr="00500F82">
        <w:t xml:space="preserve">. </w:t>
      </w:r>
    </w:p>
    <w:p w14:paraId="5ECDAA89" w14:textId="0B93FDA0" w:rsidR="00B94A32" w:rsidRPr="00500F82" w:rsidRDefault="65A9C954" w:rsidP="000E67EA">
      <w:pPr>
        <w:pStyle w:val="ListParagraph"/>
        <w:numPr>
          <w:ilvl w:val="0"/>
          <w:numId w:val="15"/>
        </w:numPr>
        <w:spacing w:before="120"/>
        <w:contextualSpacing w:val="0"/>
        <w:rPr>
          <w:strike/>
        </w:rPr>
      </w:pPr>
      <w:r w:rsidRPr="00500F82">
        <w:rPr>
          <w:b/>
          <w:bCs/>
        </w:rPr>
        <w:t>UN</w:t>
      </w:r>
      <w:r w:rsidR="3BE83E11" w:rsidRPr="00500F82">
        <w:rPr>
          <w:b/>
          <w:bCs/>
        </w:rPr>
        <w:t>-</w:t>
      </w:r>
      <w:r w:rsidRPr="00500F82">
        <w:rPr>
          <w:b/>
          <w:bCs/>
        </w:rPr>
        <w:t>Habitat and UCLG</w:t>
      </w:r>
      <w:r w:rsidRPr="00500F82">
        <w:t xml:space="preserve"> have forged milestone agreements with WBU</w:t>
      </w:r>
      <w:r w:rsidR="7B3925F7" w:rsidRPr="00500F82">
        <w:t xml:space="preserve"> and are pivotal to the IAUD </w:t>
      </w:r>
      <w:r w:rsidR="00BA3808" w:rsidRPr="00500F82">
        <w:t>P</w:t>
      </w:r>
      <w:r w:rsidR="00517F7F" w:rsidRPr="00500F82">
        <w:t>rogramme</w:t>
      </w:r>
      <w:r w:rsidR="7B3925F7" w:rsidRPr="00500F82">
        <w:t xml:space="preserve"> due</w:t>
      </w:r>
      <w:r w:rsidR="00BD2A03">
        <w:t xml:space="preserve"> to</w:t>
      </w:r>
      <w:r w:rsidR="7B3925F7" w:rsidRPr="00500F82">
        <w:t xml:space="preserve"> their strategic role in</w:t>
      </w:r>
      <w:r w:rsidR="31B61A71" w:rsidRPr="00500F82">
        <w:t xml:space="preserve"> guiding and</w:t>
      </w:r>
      <w:r w:rsidR="7B3925F7" w:rsidRPr="00500F82">
        <w:t xml:space="preserve"> </w:t>
      </w:r>
      <w:r w:rsidR="518F9F86" w:rsidRPr="00500F82">
        <w:t>monitoring implementation of the New Urban Agenda and localization of SDG11 in line with CRPD Article 9</w:t>
      </w:r>
      <w:r w:rsidR="11D23350" w:rsidRPr="00500F82">
        <w:t xml:space="preserve">. </w:t>
      </w:r>
      <w:r w:rsidR="251E1191" w:rsidRPr="00500F82">
        <w:t>Both UCLG and UN</w:t>
      </w:r>
      <w:r w:rsidR="3BE83E11" w:rsidRPr="00500F82">
        <w:t>-</w:t>
      </w:r>
      <w:r w:rsidR="251E1191" w:rsidRPr="00500F82">
        <w:t xml:space="preserve">Habitat play integral roles within the </w:t>
      </w:r>
      <w:r w:rsidR="31B61A71" w:rsidRPr="00500F82">
        <w:t xml:space="preserve">Local 2030 Coalition, and the </w:t>
      </w:r>
      <w:r w:rsidR="251E1191" w:rsidRPr="00500F82">
        <w:t xml:space="preserve">Global Taskforce </w:t>
      </w:r>
      <w:r w:rsidR="697A74D0" w:rsidRPr="00500F82">
        <w:t xml:space="preserve">on Local and Regional Governments </w:t>
      </w:r>
      <w:r w:rsidR="251E1191" w:rsidRPr="00500F82">
        <w:t>(GTF)</w:t>
      </w:r>
      <w:r w:rsidR="004B405D" w:rsidRPr="00500F82">
        <w:t>.</w:t>
      </w:r>
      <w:r w:rsidR="004B405D" w:rsidRPr="00500F82">
        <w:rPr>
          <w:strike/>
        </w:rPr>
        <w:t xml:space="preserve"> </w:t>
      </w:r>
    </w:p>
    <w:p w14:paraId="14D0D441" w14:textId="2D8AB801" w:rsidR="009F43E5" w:rsidRPr="00500F82" w:rsidRDefault="009C3E87" w:rsidP="00433109">
      <w:pPr>
        <w:pStyle w:val="IntenseQuote"/>
      </w:pPr>
      <w:r w:rsidRPr="00500F82">
        <w:rPr>
          <w:noProof/>
        </w:rPr>
        <w:drawing>
          <wp:inline distT="0" distB="0" distL="0" distR="0" wp14:anchorId="66FF8C2A" wp14:editId="3F99C6BF">
            <wp:extent cx="457200" cy="457200"/>
            <wp:effectExtent l="0" t="0" r="0" b="0"/>
            <wp:docPr id="650852735" name="Picture 13"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52735" name="Picture 13"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7371F7">
        <w:rPr>
          <w:rFonts w:eastAsia="Times New Roman" w:cs="Calibri"/>
        </w:rPr>
        <w:t xml:space="preserve">The roadmap towards and investment in Daejeon World Congress was crucial to formally recognize the positive influence that WBU has had in UCLG’s decision-making processes, through the signing of our MOU. This has led to a lasting change for our policy priorities, with the understanding of the importance of accessibility as a critical pillar to truly build cities and territories for all. This </w:t>
      </w:r>
      <w:r w:rsidR="007371F7">
        <w:rPr>
          <w:rFonts w:eastAsia="Times New Roman" w:cs="Calibri"/>
        </w:rPr>
        <w:lastRenderedPageBreak/>
        <w:t xml:space="preserve">progress would not have been possible without the engagement of the WBU. </w:t>
      </w:r>
      <w:r w:rsidR="00AF261B" w:rsidRPr="00500F82">
        <w:rPr>
          <w:b w:val="0"/>
          <w:bCs/>
        </w:rPr>
        <w:t>Federico</w:t>
      </w:r>
      <w:r w:rsidR="001D7C76">
        <w:rPr>
          <w:b w:val="0"/>
          <w:bCs/>
        </w:rPr>
        <w:t xml:space="preserve"> Batista Poitier</w:t>
      </w:r>
      <w:r w:rsidR="00AF261B" w:rsidRPr="00500F82">
        <w:rPr>
          <w:b w:val="0"/>
          <w:bCs/>
        </w:rPr>
        <w:t>, UCLG</w:t>
      </w:r>
      <w:r w:rsidR="00E84B8F">
        <w:rPr>
          <w:b w:val="0"/>
          <w:bCs/>
        </w:rPr>
        <w:t>.</w:t>
      </w:r>
    </w:p>
    <w:p w14:paraId="32BF4F2C" w14:textId="0BC2C4DA" w:rsidR="0038182F" w:rsidRPr="00500F82" w:rsidRDefault="00D56737" w:rsidP="000E67EA">
      <w:pPr>
        <w:pStyle w:val="ListParagraph"/>
        <w:numPr>
          <w:ilvl w:val="0"/>
          <w:numId w:val="15"/>
        </w:numPr>
        <w:spacing w:before="120"/>
        <w:contextualSpacing w:val="0"/>
      </w:pPr>
      <w:r w:rsidRPr="00500F82">
        <w:rPr>
          <w:b/>
          <w:bCs/>
        </w:rPr>
        <w:t>General Assembly of Partners</w:t>
      </w:r>
      <w:r w:rsidRPr="00500F82">
        <w:t xml:space="preserve"> (GAP)</w:t>
      </w:r>
      <w:r w:rsidR="00971B6B" w:rsidRPr="00500F82">
        <w:t xml:space="preserve"> includes the formally </w:t>
      </w:r>
      <w:r w:rsidR="00D77C61" w:rsidRPr="00500F82">
        <w:t>recognised</w:t>
      </w:r>
      <w:r w:rsidR="00971B6B" w:rsidRPr="00500F82">
        <w:t xml:space="preserve"> </w:t>
      </w:r>
      <w:r w:rsidR="003A16DD" w:rsidRPr="00500F82">
        <w:t>Partner Constituency</w:t>
      </w:r>
      <w:r w:rsidR="00971B6B" w:rsidRPr="00500F82">
        <w:t xml:space="preserve"> </w:t>
      </w:r>
      <w:r w:rsidR="003A16DD" w:rsidRPr="00500F82">
        <w:t>G</w:t>
      </w:r>
      <w:r w:rsidR="00971B6B" w:rsidRPr="00500F82">
        <w:t>roup</w:t>
      </w:r>
      <w:r w:rsidR="003A16DD" w:rsidRPr="00500F82">
        <w:t xml:space="preserve"> (PCG) on </w:t>
      </w:r>
      <w:r w:rsidR="00971B6B" w:rsidRPr="00500F82">
        <w:t>Persons with Disabilities</w:t>
      </w:r>
      <w:r w:rsidR="0037779E" w:rsidRPr="00500F82">
        <w:t xml:space="preserve"> in the New Urban Agenda</w:t>
      </w:r>
      <w:r w:rsidR="009A7059" w:rsidRPr="00500F82">
        <w:t xml:space="preserve">. WBU </w:t>
      </w:r>
      <w:r w:rsidR="0037779E" w:rsidRPr="00500F82">
        <w:t xml:space="preserve">is </w:t>
      </w:r>
      <w:r w:rsidR="009A7059" w:rsidRPr="00500F82">
        <w:t>co-chair</w:t>
      </w:r>
      <w:r w:rsidR="0037779E" w:rsidRPr="00500F82">
        <w:t>ing</w:t>
      </w:r>
      <w:r w:rsidR="009A7059" w:rsidRPr="00500F82">
        <w:t xml:space="preserve"> </w:t>
      </w:r>
      <w:r w:rsidR="003A16DD" w:rsidRPr="00500F82">
        <w:t>this group</w:t>
      </w:r>
      <w:r w:rsidR="009A7059" w:rsidRPr="00500F82">
        <w:t xml:space="preserve"> and actively engages in policy development, forums, and </w:t>
      </w:r>
      <w:r w:rsidR="00C034FA" w:rsidRPr="00500F82">
        <w:t xml:space="preserve">OPD </w:t>
      </w:r>
      <w:r w:rsidR="009A7059" w:rsidRPr="00500F82">
        <w:t xml:space="preserve">representation within the work of </w:t>
      </w:r>
      <w:r w:rsidR="0008486E" w:rsidRPr="00500F82">
        <w:t>UN-Habitat</w:t>
      </w:r>
      <w:r w:rsidR="0037779E" w:rsidRPr="00500F82">
        <w:t xml:space="preserve"> and urban platforms</w:t>
      </w:r>
      <w:r w:rsidR="009A7059" w:rsidRPr="00500F82">
        <w:t xml:space="preserve">. </w:t>
      </w:r>
      <w:r w:rsidR="0008486E" w:rsidRPr="00500F82">
        <w:t>The PCG</w:t>
      </w:r>
      <w:r w:rsidR="009A7059" w:rsidRPr="00500F82">
        <w:t xml:space="preserve"> successfully led advocacy efforts during WUF10 and WUF11,</w:t>
      </w:r>
      <w:r w:rsidR="0059670E" w:rsidRPr="00500F82">
        <w:t xml:space="preserve"> working together </w:t>
      </w:r>
      <w:r w:rsidR="00C71106" w:rsidRPr="00500F82">
        <w:t xml:space="preserve">with </w:t>
      </w:r>
      <w:r w:rsidR="0037779E" w:rsidRPr="00500F82">
        <w:t>the</w:t>
      </w:r>
      <w:r w:rsidR="00C71106" w:rsidRPr="00500F82">
        <w:t xml:space="preserve"> Older Persons </w:t>
      </w:r>
      <w:r w:rsidR="0037779E" w:rsidRPr="00500F82">
        <w:t xml:space="preserve">group in collective </w:t>
      </w:r>
      <w:r w:rsidR="00C71106" w:rsidRPr="00500F82">
        <w:t>prom</w:t>
      </w:r>
      <w:r w:rsidR="0037779E" w:rsidRPr="00500F82">
        <w:t>otion of</w:t>
      </w:r>
      <w:r w:rsidR="00C71106" w:rsidRPr="00500F82">
        <w:t xml:space="preserve"> accessibility and universal design.</w:t>
      </w:r>
    </w:p>
    <w:p w14:paraId="722C23E1" w14:textId="40759A4B" w:rsidR="001A625F" w:rsidRPr="00500F82" w:rsidRDefault="00D442FB" w:rsidP="00F47DCC">
      <w:pPr>
        <w:pStyle w:val="IntenseQuote"/>
      </w:pPr>
      <w:r w:rsidRPr="00500F82">
        <w:rPr>
          <w:noProof/>
        </w:rPr>
        <w:drawing>
          <wp:inline distT="0" distB="0" distL="0" distR="0" wp14:anchorId="1F26D3C8" wp14:editId="51B9513C">
            <wp:extent cx="457200" cy="457200"/>
            <wp:effectExtent l="0" t="0" r="0" b="0"/>
            <wp:docPr id="316580014" name="Picture 28"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80014" name="Picture 28"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38182F" w:rsidRPr="00500F82">
        <w:t xml:space="preserve">The intersection of ageing and disability and </w:t>
      </w:r>
      <w:r w:rsidR="00D77C61" w:rsidRPr="00500F82">
        <w:t>urbanisation</w:t>
      </w:r>
      <w:r w:rsidR="0038182F" w:rsidRPr="00500F82">
        <w:t xml:space="preserve"> is absolutely critical and relevant and there was no connection before we entered in partnership</w:t>
      </w:r>
      <w:r w:rsidR="00420EE3" w:rsidRPr="00500F82">
        <w:t xml:space="preserve">. </w:t>
      </w:r>
      <w:r w:rsidR="0038182F" w:rsidRPr="00500F82">
        <w:t>Without this collaboration, we would have been living in siloes</w:t>
      </w:r>
      <w:r w:rsidR="006A6FC0" w:rsidRPr="00500F82">
        <w:t>. Ageing would not be on the agenda without the support from WBU</w:t>
      </w:r>
      <w:r w:rsidR="00CD24AF" w:rsidRPr="00500F82">
        <w:t>.</w:t>
      </w:r>
      <w:r w:rsidR="00F47DCC" w:rsidRPr="00500F82">
        <w:t xml:space="preserve"> </w:t>
      </w:r>
      <w:r w:rsidR="00F47DCC" w:rsidRPr="00500F82">
        <w:rPr>
          <w:b w:val="0"/>
          <w:bCs/>
        </w:rPr>
        <w:t>Katherine</w:t>
      </w:r>
      <w:r w:rsidR="00932653">
        <w:rPr>
          <w:b w:val="0"/>
          <w:bCs/>
        </w:rPr>
        <w:t xml:space="preserve"> Kline</w:t>
      </w:r>
      <w:r w:rsidR="00F47DCC" w:rsidRPr="00500F82">
        <w:rPr>
          <w:b w:val="0"/>
          <w:bCs/>
        </w:rPr>
        <w:t xml:space="preserve">, </w:t>
      </w:r>
      <w:r w:rsidR="00932653">
        <w:rPr>
          <w:b w:val="0"/>
          <w:bCs/>
        </w:rPr>
        <w:t xml:space="preserve">Co-Chair Older Persons, Partner Constituency Group, </w:t>
      </w:r>
      <w:r w:rsidR="00F47DCC" w:rsidRPr="00500F82">
        <w:rPr>
          <w:b w:val="0"/>
          <w:bCs/>
        </w:rPr>
        <w:t>G</w:t>
      </w:r>
      <w:r w:rsidR="00932653">
        <w:rPr>
          <w:b w:val="0"/>
          <w:bCs/>
        </w:rPr>
        <w:t xml:space="preserve">eneral </w:t>
      </w:r>
      <w:r w:rsidR="00F47DCC" w:rsidRPr="00500F82">
        <w:rPr>
          <w:b w:val="0"/>
          <w:bCs/>
        </w:rPr>
        <w:t>A</w:t>
      </w:r>
      <w:r w:rsidR="00932653">
        <w:rPr>
          <w:b w:val="0"/>
          <w:bCs/>
        </w:rPr>
        <w:t xml:space="preserve">ssembly of </w:t>
      </w:r>
      <w:r w:rsidR="00F47DCC" w:rsidRPr="00500F82">
        <w:rPr>
          <w:b w:val="0"/>
          <w:bCs/>
        </w:rPr>
        <w:t>P</w:t>
      </w:r>
      <w:r w:rsidR="00932653">
        <w:rPr>
          <w:b w:val="0"/>
          <w:bCs/>
        </w:rPr>
        <w:t>artners</w:t>
      </w:r>
      <w:r w:rsidR="00F47DCC" w:rsidRPr="00500F82">
        <w:rPr>
          <w:b w:val="0"/>
          <w:bCs/>
        </w:rPr>
        <w:t>.</w:t>
      </w:r>
    </w:p>
    <w:p w14:paraId="358D07BA" w14:textId="4E1552DA" w:rsidR="00B85398" w:rsidRPr="00500F82" w:rsidRDefault="7BA8EF82" w:rsidP="000E67EA">
      <w:pPr>
        <w:pStyle w:val="ListParagraph"/>
        <w:numPr>
          <w:ilvl w:val="0"/>
          <w:numId w:val="15"/>
        </w:numPr>
        <w:spacing w:before="120"/>
        <w:contextualSpacing w:val="0"/>
        <w:rPr>
          <w:rStyle w:val="normaltextrun"/>
        </w:rPr>
      </w:pPr>
      <w:r w:rsidRPr="00500F82">
        <w:rPr>
          <w:b/>
          <w:bCs/>
        </w:rPr>
        <w:t>Cities for All</w:t>
      </w:r>
      <w:r w:rsidR="1EB57022" w:rsidRPr="00500F82">
        <w:rPr>
          <w:b/>
          <w:bCs/>
        </w:rPr>
        <w:t xml:space="preserve"> </w:t>
      </w:r>
      <w:r w:rsidR="048B3ADC" w:rsidRPr="00500F82">
        <w:rPr>
          <w:b/>
          <w:bCs/>
        </w:rPr>
        <w:t xml:space="preserve">Network: </w:t>
      </w:r>
      <w:r w:rsidR="7F297D85" w:rsidRPr="00500F82">
        <w:rPr>
          <w:rFonts w:cs="Arial"/>
        </w:rPr>
        <w:t>UCLG, together with World Enabled and the Cities for All Network, has taken a leading role in promoting this campaign, working closely with UN-Habitat, the German National Development Agencies, the UN Special Envoy on</w:t>
      </w:r>
      <w:r w:rsidR="2252BB34" w:rsidRPr="00500F82">
        <w:rPr>
          <w:rFonts w:cs="Arial"/>
        </w:rPr>
        <w:t xml:space="preserve"> </w:t>
      </w:r>
      <w:r w:rsidR="7F297D85" w:rsidRPr="00500F82">
        <w:rPr>
          <w:rFonts w:cs="Arial"/>
        </w:rPr>
        <w:t>Accessibility and the UN Special Rapporteur on Disability. Today, more than 20 cities are part of the campaign, including Barcelona, Rio de Janeiro, Puebla, Kisumu, Villa Carlos Paz, Dubai and Mersin, and many more. A key outcome of the coalition is the creation of the UCLG Community of Practice on Inclusive and Accessible Cities and Territories, which serves as a mechanism for implementation of the campaign.</w:t>
      </w:r>
      <w:r w:rsidR="2252BB34" w:rsidRPr="00500F82">
        <w:rPr>
          <w:rFonts w:cs="Arial"/>
        </w:rPr>
        <w:t xml:space="preserve"> It </w:t>
      </w:r>
      <w:r w:rsidR="73A54369" w:rsidRPr="00500F82">
        <w:t>has been instrumental in connecting and opening doors for WBU</w:t>
      </w:r>
      <w:r w:rsidR="7B7CBB20" w:rsidRPr="00500F82">
        <w:t xml:space="preserve"> within the urban development landscape. </w:t>
      </w:r>
      <w:r w:rsidR="2B22AB1A" w:rsidRPr="00500F82">
        <w:t>WBU has played a</w:t>
      </w:r>
      <w:r w:rsidR="007819DD">
        <w:t>n important</w:t>
      </w:r>
      <w:r w:rsidR="2B22AB1A" w:rsidRPr="00500F82">
        <w:t xml:space="preserve"> role as a key supporter, contributing the flagship product of the network—the Global Compact for Inclusive and Accessible Cities and the Cities 4 All campaign.</w:t>
      </w:r>
      <w:r w:rsidR="2B22AB1A" w:rsidRPr="00500F82">
        <w:rPr>
          <w:rStyle w:val="normaltextrun"/>
          <w:rFonts w:ascii="Arial" w:hAnsi="Arial" w:cs="Arial"/>
          <w:color w:val="000000"/>
          <w:sz w:val="20"/>
          <w:szCs w:val="20"/>
          <w:shd w:val="clear" w:color="auto" w:fill="FFFFFF"/>
        </w:rPr>
        <w:t xml:space="preserve"> </w:t>
      </w:r>
    </w:p>
    <w:p w14:paraId="0790582D" w14:textId="4869B140" w:rsidR="00B85398" w:rsidRPr="00500F82" w:rsidRDefault="3F0AF49F" w:rsidP="000E67EA">
      <w:pPr>
        <w:pStyle w:val="ListParagraph"/>
        <w:numPr>
          <w:ilvl w:val="0"/>
          <w:numId w:val="15"/>
        </w:numPr>
        <w:spacing w:before="120"/>
        <w:contextualSpacing w:val="0"/>
      </w:pPr>
      <w:r w:rsidRPr="00500F82">
        <w:rPr>
          <w:b/>
          <w:bCs/>
        </w:rPr>
        <w:t>GDI Hub</w:t>
      </w:r>
      <w:r w:rsidR="03DE49A2" w:rsidRPr="00500F82">
        <w:rPr>
          <w:b/>
          <w:bCs/>
        </w:rPr>
        <w:t>,</w:t>
      </w:r>
      <w:r w:rsidR="03DE49A2" w:rsidRPr="00500F82">
        <w:t xml:space="preserve"> a research and practice </w:t>
      </w:r>
      <w:r w:rsidR="00D77C61" w:rsidRPr="00500F82">
        <w:t>centre</w:t>
      </w:r>
      <w:r w:rsidR="03DE49A2" w:rsidRPr="00500F82">
        <w:t xml:space="preserve"> for disability innovation based at the University College London,</w:t>
      </w:r>
      <w:r w:rsidR="0DCA3ED3" w:rsidRPr="00500F82">
        <w:t xml:space="preserve"> is a strategic and increasingly closer dialogue partner to WBU, actively engaging in joint advocacy events </w:t>
      </w:r>
      <w:r w:rsidR="7FB8E48B" w:rsidRPr="00500F82">
        <w:t xml:space="preserve">including WUF11 and </w:t>
      </w:r>
      <w:r w:rsidR="7094EA08" w:rsidRPr="00500F82">
        <w:t xml:space="preserve">COP28 </w:t>
      </w:r>
      <w:r w:rsidR="7FD2C83C" w:rsidRPr="00500F82">
        <w:t xml:space="preserve">sharing learnings and </w:t>
      </w:r>
      <w:r w:rsidR="7094EA08" w:rsidRPr="00500F82">
        <w:t xml:space="preserve">addressing </w:t>
      </w:r>
      <w:r w:rsidR="7FD2C83C" w:rsidRPr="00500F82">
        <w:t>issues around</w:t>
      </w:r>
      <w:r w:rsidR="0DCA3ED3" w:rsidRPr="00500F82">
        <w:t xml:space="preserve"> climate action, resilience</w:t>
      </w:r>
      <w:r w:rsidR="01C8A9E5" w:rsidRPr="00500F82">
        <w:t xml:space="preserve"> and</w:t>
      </w:r>
      <w:r w:rsidR="0DCA3ED3" w:rsidRPr="00500F82">
        <w:t xml:space="preserve"> inclusive </w:t>
      </w:r>
      <w:r w:rsidR="01C8A9E5" w:rsidRPr="00500F82">
        <w:t xml:space="preserve">infrastructure. </w:t>
      </w:r>
      <w:r w:rsidR="0DCA3ED3" w:rsidRPr="00500F82">
        <w:t xml:space="preserve">Their contribution </w:t>
      </w:r>
      <w:r w:rsidR="31B61A71" w:rsidRPr="00500F82">
        <w:t>extended</w:t>
      </w:r>
      <w:r w:rsidR="0DCA3ED3" w:rsidRPr="00500F82">
        <w:t xml:space="preserve"> to authoring an article in </w:t>
      </w:r>
      <w:r w:rsidR="31B61A71" w:rsidRPr="00500F82">
        <w:t>WBU</w:t>
      </w:r>
      <w:r w:rsidR="16C68D16" w:rsidRPr="00500F82">
        <w:t>’</w:t>
      </w:r>
      <w:r w:rsidR="31B61A71" w:rsidRPr="00500F82">
        <w:t>s special issue of The</w:t>
      </w:r>
      <w:r w:rsidR="0DCA3ED3" w:rsidRPr="00500F82">
        <w:t xml:space="preserve"> Journal of Public Space</w:t>
      </w:r>
      <w:r w:rsidR="31B61A71" w:rsidRPr="00500F82">
        <w:t xml:space="preserve">. </w:t>
      </w:r>
    </w:p>
    <w:p w14:paraId="08DD7681" w14:textId="3B5A9C97" w:rsidR="00E7552E" w:rsidRPr="00500F82" w:rsidRDefault="0001539F" w:rsidP="00E7552E">
      <w:pPr>
        <w:pStyle w:val="IntenseQuote"/>
      </w:pPr>
      <w:r w:rsidRPr="00500F82">
        <w:rPr>
          <w:noProof/>
        </w:rPr>
        <w:drawing>
          <wp:inline distT="0" distB="0" distL="0" distR="0" wp14:anchorId="0435D525" wp14:editId="19A81A43">
            <wp:extent cx="457200" cy="457200"/>
            <wp:effectExtent l="0" t="0" r="0" b="0"/>
            <wp:docPr id="2140810455" name="Picture 12"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10455" name="Picture 12"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C01490">
        <w:rPr>
          <w:color w:val="212121"/>
        </w:rPr>
        <w:t xml:space="preserve">Sustainable urban development, disability inclusion, and climate change are completely interdependent. If we, for instance, build something now, we need to consider that it should last. Making it inclusive from the beginning is the best use of a project’s resources compared to retrofitting accessibility later on, which is </w:t>
      </w:r>
      <w:r w:rsidR="00C01490">
        <w:rPr>
          <w:color w:val="212121"/>
        </w:rPr>
        <w:lastRenderedPageBreak/>
        <w:t xml:space="preserve">more expensive and places greater demand on human, ecological and financial resources. </w:t>
      </w:r>
      <w:r w:rsidR="00E7552E" w:rsidRPr="00500F82">
        <w:rPr>
          <w:b w:val="0"/>
          <w:bCs/>
        </w:rPr>
        <w:t>Mikaela</w:t>
      </w:r>
      <w:r w:rsidR="00BA3808" w:rsidRPr="00500F82">
        <w:rPr>
          <w:b w:val="0"/>
          <w:bCs/>
        </w:rPr>
        <w:t xml:space="preserve"> Patrick</w:t>
      </w:r>
      <w:r w:rsidR="006249D6" w:rsidRPr="00500F82">
        <w:rPr>
          <w:b w:val="0"/>
          <w:bCs/>
        </w:rPr>
        <w:t>, GDI Hub</w:t>
      </w:r>
      <w:r w:rsidR="00E7552E" w:rsidRPr="00500F82">
        <w:rPr>
          <w:b w:val="0"/>
          <w:bCs/>
        </w:rPr>
        <w:t>.</w:t>
      </w:r>
      <w:r w:rsidR="00E7552E" w:rsidRPr="00500F82">
        <w:t xml:space="preserve"> </w:t>
      </w:r>
    </w:p>
    <w:p w14:paraId="3FAFF750" w14:textId="1D691514" w:rsidR="00BA27D1" w:rsidRPr="00500F82" w:rsidRDefault="00595FF9" w:rsidP="000E67EA">
      <w:pPr>
        <w:pStyle w:val="ListParagraph"/>
        <w:numPr>
          <w:ilvl w:val="0"/>
          <w:numId w:val="15"/>
        </w:numPr>
        <w:contextualSpacing w:val="0"/>
      </w:pPr>
      <w:r w:rsidRPr="00500F82">
        <w:rPr>
          <w:b/>
          <w:bCs/>
        </w:rPr>
        <w:t>G3ICT and IAAP</w:t>
      </w:r>
      <w:r w:rsidRPr="00500F82">
        <w:t xml:space="preserve"> have been instrumental in supporting WBU’s engagement around Digital Accessibility and </w:t>
      </w:r>
      <w:r w:rsidR="00C66096" w:rsidRPr="00500F82">
        <w:t xml:space="preserve">accessible </w:t>
      </w:r>
      <w:r w:rsidRPr="00500F82">
        <w:t>Smart Cities globally including collaboration with IAAP on webinars series,</w:t>
      </w:r>
      <w:r w:rsidR="00F868F1" w:rsidRPr="00500F82">
        <w:t xml:space="preserve"> joint advocacy during UCLG Congress</w:t>
      </w:r>
      <w:r w:rsidRPr="00500F82">
        <w:t xml:space="preserve"> and support on advocacy dialogue around new technology, AI and the </w:t>
      </w:r>
      <w:r w:rsidR="00C66096" w:rsidRPr="00500F82">
        <w:t>Global D</w:t>
      </w:r>
      <w:r w:rsidRPr="00500F82">
        <w:t xml:space="preserve">igital </w:t>
      </w:r>
      <w:r w:rsidR="00C66096" w:rsidRPr="00500F82">
        <w:t>C</w:t>
      </w:r>
      <w:r w:rsidRPr="00500F82">
        <w:t>ompact</w:t>
      </w:r>
      <w:r w:rsidR="00B85398" w:rsidRPr="00500F82">
        <w:t xml:space="preserve"> together with other key stakeholders (Microsoft)</w:t>
      </w:r>
      <w:r w:rsidR="008B0393" w:rsidRPr="00500F82">
        <w:t xml:space="preserve">, and procurement in Smart Cities (WEF). </w:t>
      </w:r>
    </w:p>
    <w:p w14:paraId="57F6FFEC" w14:textId="5D9774F8" w:rsidR="00F83CC7" w:rsidRPr="00500F82" w:rsidRDefault="59E922D8" w:rsidP="000E67EA">
      <w:pPr>
        <w:pStyle w:val="ListParagraph"/>
        <w:numPr>
          <w:ilvl w:val="0"/>
          <w:numId w:val="15"/>
        </w:numPr>
        <w:contextualSpacing w:val="0"/>
      </w:pPr>
      <w:r w:rsidRPr="00500F82">
        <w:rPr>
          <w:b/>
          <w:bCs/>
        </w:rPr>
        <w:t>City Space Architecture</w:t>
      </w:r>
      <w:r w:rsidR="00D77C61" w:rsidRPr="00500F82">
        <w:rPr>
          <w:b/>
          <w:bCs/>
        </w:rPr>
        <w:t xml:space="preserve"> (CSA)</w:t>
      </w:r>
      <w:r w:rsidR="1A030314" w:rsidRPr="00500F82">
        <w:t>, through its research and open-access Journal of Public Space, played a crucial role in</w:t>
      </w:r>
      <w:r w:rsidR="1266D8DD" w:rsidRPr="00500F82">
        <w:t xml:space="preserve"> </w:t>
      </w:r>
      <w:r w:rsidR="7044C357" w:rsidRPr="00500F82">
        <w:t>close ally in raising awareness on the importance of universa</w:t>
      </w:r>
      <w:r w:rsidR="073AF371" w:rsidRPr="00500F82">
        <w:t xml:space="preserve">l design and public spaces. </w:t>
      </w:r>
      <w:bookmarkStart w:id="53" w:name="_Hlk157602396"/>
      <w:r w:rsidR="4FB703E9" w:rsidRPr="00500F82">
        <w:t>WBU and CSA partnered following our joint commitment captured in Abu Dhabi Declared Action to create more awareness accessibility in public spaces at WUF11 by publishing a special issue of the Journal of Public Space</w:t>
      </w:r>
      <w:bookmarkEnd w:id="53"/>
      <w:r w:rsidR="4FB703E9" w:rsidRPr="00500F82">
        <w:t>. The special issue was launched at WUF11 across various events and capture research, case studies</w:t>
      </w:r>
      <w:r w:rsidR="00D77C61" w:rsidRPr="00500F82">
        <w:t>,</w:t>
      </w:r>
      <w:r w:rsidR="4FB703E9" w:rsidRPr="00500F82">
        <w:t xml:space="preserve"> and viewpoints related to progress and learnings towards making public spaces more inclusive and accessible for all. Since 2020 we have engaged around numerous events relating to public space.</w:t>
      </w:r>
    </w:p>
    <w:p w14:paraId="63B81133" w14:textId="157D10E7" w:rsidR="0037779E" w:rsidRPr="00500F82" w:rsidRDefault="00BA27D1" w:rsidP="000E67EA">
      <w:pPr>
        <w:pStyle w:val="ListParagraph"/>
        <w:numPr>
          <w:ilvl w:val="0"/>
          <w:numId w:val="15"/>
        </w:numPr>
        <w:contextualSpacing w:val="0"/>
      </w:pPr>
      <w:r w:rsidRPr="00500F82">
        <w:rPr>
          <w:b/>
          <w:bCs/>
        </w:rPr>
        <w:t>Other crucial allies</w:t>
      </w:r>
      <w:r w:rsidRPr="00500F82">
        <w:t xml:space="preserve"> within the IAUD </w:t>
      </w:r>
      <w:r w:rsidR="00517F7F" w:rsidRPr="00500F82">
        <w:t>programme</w:t>
      </w:r>
      <w:r w:rsidRPr="00500F82">
        <w:t xml:space="preserve"> encompass a broad spectrum of stakeholders and individuals, fostering collaboration through established partnerships, networks, and stakeholder groups. </w:t>
      </w:r>
      <w:r w:rsidR="00F95238" w:rsidRPr="00500F82">
        <w:t xml:space="preserve">This includes </w:t>
      </w:r>
      <w:r w:rsidRPr="00500F82">
        <w:t xml:space="preserve">the UN Department for Economic and Social </w:t>
      </w:r>
      <w:r w:rsidR="00B35893" w:rsidRPr="00500F82">
        <w:t>Affairs</w:t>
      </w:r>
      <w:r w:rsidR="00F96A95" w:rsidRPr="00500F82">
        <w:t xml:space="preserve"> and </w:t>
      </w:r>
      <w:r w:rsidRPr="00500F82">
        <w:t>the UN Special Envoy of the Secretary-General on Disability and Accessibility</w:t>
      </w:r>
      <w:r w:rsidR="00F96A95" w:rsidRPr="00500F82">
        <w:t>.</w:t>
      </w:r>
      <w:r w:rsidR="0037779E" w:rsidRPr="00500F82">
        <w:t xml:space="preserve"> Other crucial allies, but with less frequent collaboration include</w:t>
      </w:r>
      <w:r w:rsidR="00B01389" w:rsidRPr="00500F82">
        <w:t xml:space="preserve"> the International </w:t>
      </w:r>
      <w:r w:rsidR="00F7665B" w:rsidRPr="00500F82">
        <w:t>Organi</w:t>
      </w:r>
      <w:r w:rsidR="00BD2A03">
        <w:t>s</w:t>
      </w:r>
      <w:r w:rsidR="00F7665B" w:rsidRPr="00500F82">
        <w:t>ation</w:t>
      </w:r>
      <w:r w:rsidR="00BD2A03">
        <w:t xml:space="preserve"> for Standardisation</w:t>
      </w:r>
      <w:r w:rsidR="00B01389" w:rsidRPr="00500F82">
        <w:t xml:space="preserve">, DAISY Consortium, and OECD. </w:t>
      </w:r>
    </w:p>
    <w:p w14:paraId="3D770981" w14:textId="5A931403" w:rsidR="00806698" w:rsidRPr="00500F82" w:rsidRDefault="00806698" w:rsidP="007C5A28">
      <w:pPr>
        <w:pStyle w:val="Heading2"/>
      </w:pPr>
      <w:bookmarkStart w:id="54" w:name="_Toc165972237"/>
      <w:r w:rsidRPr="00500F82">
        <w:t xml:space="preserve">Reflections on </w:t>
      </w:r>
      <w:r w:rsidR="00A70C3B" w:rsidRPr="00500F82">
        <w:t>partnerships</w:t>
      </w:r>
      <w:bookmarkEnd w:id="54"/>
    </w:p>
    <w:p w14:paraId="1CA5256A" w14:textId="4F176F4A" w:rsidR="00541D97" w:rsidRPr="00500F82" w:rsidRDefault="699C407E" w:rsidP="00684203">
      <w:r w:rsidRPr="00500F82">
        <w:rPr>
          <w:b/>
          <w:bCs/>
        </w:rPr>
        <w:t xml:space="preserve">Prior to WBU's involvement, it is fair to say that there was little dialogue between </w:t>
      </w:r>
      <w:r w:rsidR="00D77C61" w:rsidRPr="00500F82">
        <w:rPr>
          <w:b/>
          <w:bCs/>
        </w:rPr>
        <w:t>organisations</w:t>
      </w:r>
      <w:r w:rsidRPr="00500F82">
        <w:rPr>
          <w:b/>
          <w:bCs/>
        </w:rPr>
        <w:t xml:space="preserve"> of persons with disabilities (OPDs), UN</w:t>
      </w:r>
      <w:r w:rsidR="00D77C61" w:rsidRPr="00500F82">
        <w:rPr>
          <w:b/>
          <w:bCs/>
        </w:rPr>
        <w:t>-</w:t>
      </w:r>
      <w:r w:rsidRPr="00500F82">
        <w:rPr>
          <w:b/>
          <w:bCs/>
        </w:rPr>
        <w:t>Habitat, municipalities, and local authorities</w:t>
      </w:r>
      <w:r w:rsidR="7BE05422" w:rsidRPr="00500F82">
        <w:rPr>
          <w:b/>
          <w:bCs/>
        </w:rPr>
        <w:t xml:space="preserve"> globally</w:t>
      </w:r>
      <w:r w:rsidRPr="00500F82">
        <w:rPr>
          <w:b/>
          <w:bCs/>
        </w:rPr>
        <w:t>.</w:t>
      </w:r>
      <w:r w:rsidRPr="00500F82">
        <w:t xml:space="preserve"> By forging partnerships with a wide range of stakeholders, including the United Nations Human Settlements </w:t>
      </w:r>
      <w:r w:rsidR="00ED533D" w:rsidRPr="00500F82">
        <w:t>Programme</w:t>
      </w:r>
      <w:r w:rsidRPr="00500F82">
        <w:t xml:space="preserve"> (UN</w:t>
      </w:r>
      <w:r w:rsidR="697A74D0" w:rsidRPr="00500F82">
        <w:t>-Habitat</w:t>
      </w:r>
      <w:r w:rsidRPr="00500F82">
        <w:t xml:space="preserve">) and the United Cities and Local Governments (UCLG), WBU has been able to </w:t>
      </w:r>
      <w:r w:rsidR="61EC8F09" w:rsidRPr="00500F82">
        <w:t>create</w:t>
      </w:r>
      <w:r w:rsidRPr="00500F82">
        <w:t xml:space="preserve"> new avenues for engagement between WBU members and OPD partners and key local actors</w:t>
      </w:r>
      <w:r w:rsidR="31027CBF" w:rsidRPr="00500F82">
        <w:t>.</w:t>
      </w:r>
      <w:r w:rsidR="6CA7418B" w:rsidRPr="00500F82">
        <w:t xml:space="preserve"> </w:t>
      </w:r>
      <w:r w:rsidR="37D805A4" w:rsidRPr="00500F82">
        <w:t>T</w:t>
      </w:r>
      <w:r w:rsidR="04AA30DF" w:rsidRPr="00500F82">
        <w:t xml:space="preserve">he Cities for All Network </w:t>
      </w:r>
      <w:r w:rsidR="37D805A4" w:rsidRPr="00500F82">
        <w:t>has been a crucial enabler</w:t>
      </w:r>
      <w:r w:rsidR="0591A5DF" w:rsidRPr="00500F82">
        <w:t xml:space="preserve"> which has effectively facilitated the convergence of urban stakeholders, providing a platform for WBU to actively engage and foster relationships</w:t>
      </w:r>
      <w:r w:rsidR="00BD2A03">
        <w:t>.</w:t>
      </w:r>
    </w:p>
    <w:p w14:paraId="61ADB76F" w14:textId="3B2E64F0" w:rsidR="00C33EB6" w:rsidRPr="00500F82" w:rsidRDefault="61EC8F09" w:rsidP="00C33EB6">
      <w:r w:rsidRPr="00500F82">
        <w:rPr>
          <w:b/>
          <w:bCs/>
        </w:rPr>
        <w:t>Engagement with UN</w:t>
      </w:r>
      <w:r w:rsidR="0CC017C3" w:rsidRPr="00500F82">
        <w:rPr>
          <w:b/>
          <w:bCs/>
        </w:rPr>
        <w:t>-</w:t>
      </w:r>
      <w:r w:rsidRPr="00500F82">
        <w:rPr>
          <w:b/>
          <w:bCs/>
        </w:rPr>
        <w:t>Habitat and UCLG serves as a strategic enabler, bringing national, local</w:t>
      </w:r>
      <w:r w:rsidR="00D77C61" w:rsidRPr="00500F82">
        <w:rPr>
          <w:b/>
          <w:bCs/>
        </w:rPr>
        <w:t>,</w:t>
      </w:r>
      <w:r w:rsidRPr="00500F82">
        <w:rPr>
          <w:b/>
          <w:bCs/>
        </w:rPr>
        <w:t xml:space="preserve"> and regional governments into the fold</w:t>
      </w:r>
      <w:r w:rsidR="09377BC3" w:rsidRPr="00500F82">
        <w:rPr>
          <w:b/>
          <w:bCs/>
        </w:rPr>
        <w:t xml:space="preserve"> with limited initiatives enabling local governments into the area of accessibility globally, and very few initiatives brining OPDs into the space of multi-level governance and mainstream urban development.</w:t>
      </w:r>
      <w:r w:rsidR="09377BC3" w:rsidRPr="00500F82">
        <w:t xml:space="preserve"> </w:t>
      </w:r>
      <w:r w:rsidRPr="00500F82">
        <w:t xml:space="preserve">For instance, commitments made on accessibility </w:t>
      </w:r>
      <w:r w:rsidR="697A74D0" w:rsidRPr="00500F82">
        <w:t>by</w:t>
      </w:r>
      <w:r w:rsidRPr="00500F82">
        <w:t xml:space="preserve"> the Government of Poland and the City of Katowice for the </w:t>
      </w:r>
      <w:r w:rsidR="00D77C61" w:rsidRPr="00500F82">
        <w:t>organisation</w:t>
      </w:r>
      <w:r w:rsidRPr="00500F82">
        <w:t xml:space="preserve"> of WUF11 showcase the tangible outcomes of such partnerships. Partnerships create a network of support and expertise, enriching the IAUD </w:t>
      </w:r>
      <w:r w:rsidR="00517F7F" w:rsidRPr="00500F82">
        <w:t>programme</w:t>
      </w:r>
      <w:r w:rsidRPr="00500F82">
        <w:t xml:space="preserve">'s capacity to drive change at both global and local levels, including through community of practices (e.g. UCLG Community of Practice). The added value lies not only in the resources and knowledge shared but also in the collective influence that transforms principles into actionable measures. For </w:t>
      </w:r>
      <w:r w:rsidRPr="00500F82">
        <w:lastRenderedPageBreak/>
        <w:t xml:space="preserve">example, GDI Hub's comprehensive research on inclusive design practices and </w:t>
      </w:r>
      <w:r w:rsidR="6CCA60A0" w:rsidRPr="00500F82">
        <w:t>resilient</w:t>
      </w:r>
      <w:r w:rsidRPr="00500F82">
        <w:t xml:space="preserve"> infrastructure in various cities serves as a valuable resource for </w:t>
      </w:r>
      <w:r w:rsidR="65922BBB" w:rsidRPr="00500F82">
        <w:t>modelling</w:t>
      </w:r>
      <w:r w:rsidRPr="00500F82">
        <w:t xml:space="preserve"> and piloting local accessibility projects. Joint initiatives, such as the publication of a special issue </w:t>
      </w:r>
      <w:r w:rsidR="6CCA60A0" w:rsidRPr="00500F82">
        <w:t>of</w:t>
      </w:r>
      <w:r w:rsidRPr="00500F82">
        <w:t xml:space="preserve"> the Journal of Public Space </w:t>
      </w:r>
      <w:r w:rsidR="6CCA60A0" w:rsidRPr="00500F82">
        <w:t>with</w:t>
      </w:r>
      <w:r w:rsidRPr="00500F82">
        <w:t xml:space="preserve"> City Space Architecture, contribute to the dissemination of knowledge and best practices in making public spaces universally accessible. The roll</w:t>
      </w:r>
      <w:r w:rsidR="32FF47BE" w:rsidRPr="00500F82">
        <w:t>-</w:t>
      </w:r>
      <w:r w:rsidRPr="00500F82">
        <w:t>out of Accessibility G</w:t>
      </w:r>
      <w:r w:rsidR="5EEFFF5A" w:rsidRPr="00500F82">
        <w:t>O</w:t>
      </w:r>
      <w:r w:rsidRPr="00500F82">
        <w:t xml:space="preserve"> in countries like Lao</w:t>
      </w:r>
      <w:r w:rsidR="6CCA60A0" w:rsidRPr="00500F82">
        <w:t xml:space="preserve"> PDR</w:t>
      </w:r>
      <w:r w:rsidRPr="00500F82">
        <w:t>, in collaboration with CBM Global, has emerged as a pivotal initiative, significantly contributing to the advancement of localization efforts, accessibility, and engagement with WBU members and OPDs at the local level.</w:t>
      </w:r>
      <w:r w:rsidR="1141FFC8" w:rsidRPr="00500F82">
        <w:t xml:space="preserve"> </w:t>
      </w:r>
    </w:p>
    <w:p w14:paraId="6A079A10" w14:textId="408DAABB" w:rsidR="00631F4B" w:rsidRPr="00500F82" w:rsidRDefault="7D552B06" w:rsidP="00903516">
      <w:pPr>
        <w:ind w:right="-568"/>
      </w:pPr>
      <w:r w:rsidRPr="00500F82">
        <w:rPr>
          <w:rFonts w:cs="Arial"/>
          <w:b/>
          <w:bCs/>
        </w:rPr>
        <w:t xml:space="preserve">Partnerships have positioned WBU at the forefront of advocacy. </w:t>
      </w:r>
      <w:r w:rsidR="50A1467D" w:rsidRPr="00500F82">
        <w:rPr>
          <w:rFonts w:cs="Arial"/>
          <w:b/>
          <w:bCs/>
        </w:rPr>
        <w:t>This has resulted in increased opportunities for WBU, WBU members and OPD partners to engage as experts in their own right, in key policy processes, forums, community of practice events, expert group settings, ensuring voices and diverse expertise are accounted for.</w:t>
      </w:r>
      <w:r w:rsidR="50A1467D" w:rsidRPr="00500F82">
        <w:rPr>
          <w:rFonts w:cs="Arial"/>
        </w:rPr>
        <w:t xml:space="preserve"> </w:t>
      </w:r>
      <w:r w:rsidR="73298A3D" w:rsidRPr="00500F82">
        <w:rPr>
          <w:rFonts w:cs="Arial"/>
        </w:rPr>
        <w:t xml:space="preserve">WBU </w:t>
      </w:r>
      <w:r w:rsidR="093F8FAF" w:rsidRPr="00500F82">
        <w:rPr>
          <w:rFonts w:cs="Arial"/>
        </w:rPr>
        <w:t>h</w:t>
      </w:r>
      <w:r w:rsidR="49F351A1" w:rsidRPr="00500F82">
        <w:rPr>
          <w:rFonts w:cs="Arial"/>
        </w:rPr>
        <w:t>as been</w:t>
      </w:r>
      <w:r w:rsidR="73298A3D" w:rsidRPr="00500F82">
        <w:rPr>
          <w:rFonts w:cs="Arial"/>
        </w:rPr>
        <w:t xml:space="preserve"> leading the GAP PCG Persons with Disabilities (formally recognized stakeholder platform for the New Urban Agenda</w:t>
      </w:r>
      <w:r w:rsidR="00BD2A03">
        <w:rPr>
          <w:rFonts w:cs="Arial"/>
        </w:rPr>
        <w:t xml:space="preserve">). WBU </w:t>
      </w:r>
      <w:r w:rsidR="49F351A1" w:rsidRPr="00500F82">
        <w:rPr>
          <w:rFonts w:cs="Arial"/>
        </w:rPr>
        <w:t>has been</w:t>
      </w:r>
      <w:r w:rsidR="73298A3D" w:rsidRPr="00500F82">
        <w:rPr>
          <w:rFonts w:cs="Arial"/>
        </w:rPr>
        <w:t xml:space="preserve"> increasingly represented in key advisory groups (WUF10 </w:t>
      </w:r>
      <w:r w:rsidR="508B64C0" w:rsidRPr="00500F82">
        <w:rPr>
          <w:rFonts w:cs="Arial"/>
        </w:rPr>
        <w:t xml:space="preserve">&amp; WUF 11 </w:t>
      </w:r>
      <w:r w:rsidR="73298A3D" w:rsidRPr="00500F82">
        <w:rPr>
          <w:rFonts w:cs="Arial"/>
        </w:rPr>
        <w:t>Advisory Group</w:t>
      </w:r>
      <w:r w:rsidR="6A7042B1" w:rsidRPr="00500F82">
        <w:rPr>
          <w:rFonts w:cs="Arial"/>
        </w:rPr>
        <w:t>s</w:t>
      </w:r>
      <w:r w:rsidR="73298A3D" w:rsidRPr="00500F82">
        <w:rPr>
          <w:rFonts w:cs="Arial"/>
        </w:rPr>
        <w:t>, UN-Habitat’s SAGE, G3ICT Smart Cities 4 All), and enjoys a growing expert role in the urban development community (e.g., in UCLG, Cities 4 Network</w:t>
      </w:r>
      <w:r w:rsidR="4B5212EC" w:rsidRPr="00500F82">
        <w:rPr>
          <w:rFonts w:cs="Arial"/>
        </w:rPr>
        <w:t>, regular contributor to EGMs</w:t>
      </w:r>
      <w:r w:rsidR="00D77C61" w:rsidRPr="00500F82">
        <w:rPr>
          <w:rFonts w:cs="Arial"/>
        </w:rPr>
        <w:t xml:space="preserve"> including on SDG 11 monitoring, Cities and Climate Action, Housing etc</w:t>
      </w:r>
      <w:r w:rsidR="73298A3D" w:rsidRPr="00500F82">
        <w:rPr>
          <w:rFonts w:cs="Arial"/>
        </w:rPr>
        <w:t xml:space="preserve">). </w:t>
      </w:r>
      <w:r w:rsidR="7DC80241" w:rsidRPr="00500F82">
        <w:t xml:space="preserve">Collaboration with G3ICT for its Smart Cities for All </w:t>
      </w:r>
      <w:r w:rsidR="00517F7F" w:rsidRPr="00500F82">
        <w:t>Programme</w:t>
      </w:r>
      <w:r w:rsidR="7DC80241" w:rsidRPr="00500F82">
        <w:t xml:space="preserve">, enables WBU to contribute valuable insights and expertise, ensuring that the development and execution of smart city technologies </w:t>
      </w:r>
      <w:r w:rsidR="00D77C61" w:rsidRPr="00500F82">
        <w:t>prioritise</w:t>
      </w:r>
      <w:r w:rsidR="7DC80241" w:rsidRPr="00500F82">
        <w:t xml:space="preserve"> accessibility and the needs of persons with disabilities</w:t>
      </w:r>
      <w:r w:rsidR="6CCA60A0" w:rsidRPr="00500F82">
        <w:t>, including WBU’s constituency</w:t>
      </w:r>
      <w:r w:rsidR="7DC80241" w:rsidRPr="00500F82">
        <w:t>.</w:t>
      </w:r>
    </w:p>
    <w:p w14:paraId="52E2F175" w14:textId="1FD09408" w:rsidR="65D70117" w:rsidRPr="00500F82" w:rsidRDefault="65D70117" w:rsidP="2697AA47">
      <w:pPr>
        <w:ind w:right="-568"/>
      </w:pPr>
      <w:r w:rsidRPr="00500F82">
        <w:rPr>
          <w:b/>
          <w:bCs/>
        </w:rPr>
        <w:t xml:space="preserve">Partnerships within the IAUD </w:t>
      </w:r>
      <w:r w:rsidR="00517F7F" w:rsidRPr="00500F82">
        <w:rPr>
          <w:b/>
          <w:bCs/>
        </w:rPr>
        <w:t>programme</w:t>
      </w:r>
      <w:r w:rsidRPr="00500F82">
        <w:rPr>
          <w:b/>
          <w:bCs/>
        </w:rPr>
        <w:t xml:space="preserve"> bring substantial added value to the localization of CRPD Article 9 since </w:t>
      </w:r>
      <w:r w:rsidR="00BD2A03">
        <w:rPr>
          <w:b/>
          <w:bCs/>
        </w:rPr>
        <w:t>it</w:t>
      </w:r>
      <w:r w:rsidRPr="00500F82">
        <w:rPr>
          <w:b/>
          <w:bCs/>
        </w:rPr>
        <w:t xml:space="preserve"> enable</w:t>
      </w:r>
      <w:r w:rsidR="00BD2A03">
        <w:rPr>
          <w:b/>
          <w:bCs/>
        </w:rPr>
        <w:t>s</w:t>
      </w:r>
      <w:r w:rsidRPr="00500F82">
        <w:rPr>
          <w:b/>
          <w:bCs/>
        </w:rPr>
        <w:t xml:space="preserve"> the implementation of capacity-building initiatives, awareness campaigns, and advocacy efforts on a global scale, fostering a conducive environment for the localization of accessibility</w:t>
      </w:r>
      <w:r w:rsidR="3A1F942C" w:rsidRPr="00500F82">
        <w:rPr>
          <w:b/>
          <w:bCs/>
        </w:rPr>
        <w:t xml:space="preserve"> commitments</w:t>
      </w:r>
      <w:r w:rsidRPr="00500F82">
        <w:rPr>
          <w:b/>
          <w:bCs/>
        </w:rPr>
        <w:t xml:space="preserve"> across the buil</w:t>
      </w:r>
      <w:r w:rsidR="647298E1" w:rsidRPr="00500F82">
        <w:rPr>
          <w:b/>
          <w:bCs/>
        </w:rPr>
        <w:t>t</w:t>
      </w:r>
      <w:r w:rsidRPr="00500F82">
        <w:rPr>
          <w:b/>
          <w:bCs/>
        </w:rPr>
        <w:t xml:space="preserve"> and digital environment</w:t>
      </w:r>
      <w:r w:rsidR="00BD2A03">
        <w:rPr>
          <w:b/>
          <w:bCs/>
        </w:rPr>
        <w:t>s</w:t>
      </w:r>
      <w:r w:rsidRPr="00500F82">
        <w:t>.</w:t>
      </w:r>
      <w:r w:rsidR="3A1F942C" w:rsidRPr="00500F82">
        <w:t xml:space="preserve"> </w:t>
      </w:r>
      <w:r w:rsidR="57CCF798" w:rsidRPr="00500F82">
        <w:t xml:space="preserve">The IAUD </w:t>
      </w:r>
      <w:r w:rsidR="00517F7F" w:rsidRPr="00500F82">
        <w:t>programme</w:t>
      </w:r>
      <w:r w:rsidR="57CCF798" w:rsidRPr="00500F82">
        <w:t xml:space="preserve"> identifies specific areas for increased investment and focus, notably around</w:t>
      </w:r>
      <w:r w:rsidR="378C9C72" w:rsidRPr="00500F82">
        <w:t xml:space="preserve"> climate action, Disaster Risk Reduction,</w:t>
      </w:r>
      <w:r w:rsidR="57CCF798" w:rsidRPr="00500F82">
        <w:t xml:space="preserve"> transportation and </w:t>
      </w:r>
      <w:r w:rsidR="7F6B5A72" w:rsidRPr="00500F82">
        <w:t xml:space="preserve">adoption, review, monitor and implementation of </w:t>
      </w:r>
      <w:r w:rsidR="57CCF798" w:rsidRPr="00500F82">
        <w:t>accessibility standards.</w:t>
      </w:r>
      <w:r w:rsidR="34D94E39" w:rsidRPr="00500F82">
        <w:t xml:space="preserve"> </w:t>
      </w:r>
      <w:r w:rsidR="623F815F" w:rsidRPr="00500F82">
        <w:t xml:space="preserve">While the WBU maintains a role within the International Standards Organization (ISO), the IAUD </w:t>
      </w:r>
      <w:r w:rsidR="00517F7F" w:rsidRPr="00500F82">
        <w:t>programme</w:t>
      </w:r>
      <w:r w:rsidR="35192FA3" w:rsidRPr="00500F82">
        <w:t xml:space="preserve"> </w:t>
      </w:r>
      <w:r w:rsidR="623F815F" w:rsidRPr="00500F82">
        <w:t>acknowledges that more can be done to leverage this position</w:t>
      </w:r>
      <w:r w:rsidR="229EABD2" w:rsidRPr="00500F82">
        <w:t xml:space="preserve"> </w:t>
      </w:r>
      <w:r w:rsidR="4E2700C6" w:rsidRPr="00500F82">
        <w:t>to advocate and participate</w:t>
      </w:r>
      <w:r w:rsidR="229EABD2" w:rsidRPr="00500F82">
        <w:t xml:space="preserve"> in the development, review, adoption</w:t>
      </w:r>
      <w:r w:rsidR="00BA3808" w:rsidRPr="00500F82">
        <w:t>,</w:t>
      </w:r>
      <w:r w:rsidR="229EABD2" w:rsidRPr="00500F82">
        <w:t xml:space="preserve"> and promotion of accessibility standards. </w:t>
      </w:r>
    </w:p>
    <w:p w14:paraId="0F164EA9" w14:textId="597C1D71" w:rsidR="008D6473" w:rsidRPr="00500F82" w:rsidRDefault="001A4F5B" w:rsidP="007C5A28">
      <w:pPr>
        <w:pStyle w:val="Heading2"/>
      </w:pPr>
      <w:bookmarkStart w:id="55" w:name="_Toc165972238"/>
      <w:r w:rsidRPr="00500F82">
        <w:t>From glob</w:t>
      </w:r>
      <w:r w:rsidR="00617AEE" w:rsidRPr="00500F82">
        <w:t xml:space="preserve">al to local: </w:t>
      </w:r>
      <w:r w:rsidR="00F7665B" w:rsidRPr="00500F82">
        <w:t>P</w:t>
      </w:r>
      <w:r w:rsidR="00617AEE" w:rsidRPr="00500F82">
        <w:t>riorities for</w:t>
      </w:r>
      <w:r w:rsidR="00577310" w:rsidRPr="00500F82">
        <w:t xml:space="preserve"> </w:t>
      </w:r>
      <w:r w:rsidR="003929CA" w:rsidRPr="00500F82">
        <w:t>partnerships</w:t>
      </w:r>
      <w:bookmarkEnd w:id="55"/>
      <w:r w:rsidR="003929CA" w:rsidRPr="00500F82">
        <w:t xml:space="preserve"> </w:t>
      </w:r>
    </w:p>
    <w:p w14:paraId="27415087" w14:textId="057E1858" w:rsidR="004D08A0" w:rsidRPr="00500F82" w:rsidRDefault="35AB79A8" w:rsidP="008D6473">
      <w:r w:rsidRPr="00500F82">
        <w:rPr>
          <w:b/>
          <w:bCs/>
        </w:rPr>
        <w:t>Having established partnerships on a global scale, it is imperative to shift focus towards translating global commitments into tangible local actions. The emphasis is now on activating and concreti</w:t>
      </w:r>
      <w:r w:rsidR="003E004A">
        <w:rPr>
          <w:b/>
          <w:bCs/>
        </w:rPr>
        <w:t>s</w:t>
      </w:r>
      <w:r w:rsidRPr="00500F82">
        <w:rPr>
          <w:b/>
          <w:bCs/>
        </w:rPr>
        <w:t>ing these partnerships at regional</w:t>
      </w:r>
      <w:r w:rsidR="3BCD3DC5" w:rsidRPr="00500F82">
        <w:rPr>
          <w:b/>
          <w:bCs/>
        </w:rPr>
        <w:t>, national,</w:t>
      </w:r>
      <w:r w:rsidRPr="00500F82">
        <w:rPr>
          <w:b/>
          <w:bCs/>
        </w:rPr>
        <w:t xml:space="preserve"> and local levels.</w:t>
      </w:r>
      <w:r w:rsidRPr="00500F82">
        <w:t xml:space="preserve"> The IAUD </w:t>
      </w:r>
      <w:r w:rsidR="00517F7F" w:rsidRPr="00500F82">
        <w:t>programme</w:t>
      </w:r>
      <w:r w:rsidRPr="00500F82">
        <w:t xml:space="preserve">, with its successful history of initiating dialogues and partnerships, can further enhance WBU member engagement and elevate collaboration </w:t>
      </w:r>
      <w:r w:rsidR="76D28A41" w:rsidRPr="00500F82">
        <w:t>amongst</w:t>
      </w:r>
      <w:r w:rsidRPr="00500F82">
        <w:t xml:space="preserve"> WBU members, OPD partners, and urban stakeholders. As partnerships are</w:t>
      </w:r>
      <w:r w:rsidR="2591053B" w:rsidRPr="00500F82">
        <w:t xml:space="preserve"> being </w:t>
      </w:r>
      <w:r w:rsidR="0255B67C" w:rsidRPr="00500F82">
        <w:t>initiated, renewed</w:t>
      </w:r>
      <w:r w:rsidR="00D77C61" w:rsidRPr="00500F82">
        <w:t>,</w:t>
      </w:r>
      <w:r w:rsidR="0255B67C" w:rsidRPr="00500F82">
        <w:t xml:space="preserve"> or </w:t>
      </w:r>
      <w:r w:rsidR="2591053B" w:rsidRPr="00500F82">
        <w:t xml:space="preserve">consolidated, </w:t>
      </w:r>
      <w:r w:rsidRPr="00500F82">
        <w:t>it is crucial for the involved parties to conduct a thorough stocktaking exercise</w:t>
      </w:r>
      <w:r w:rsidR="44BAAC30" w:rsidRPr="00500F82">
        <w:t xml:space="preserve"> to identify </w:t>
      </w:r>
      <w:r w:rsidRPr="00500F82">
        <w:t>key learnings and shap</w:t>
      </w:r>
      <w:r w:rsidR="44BAAC30" w:rsidRPr="00500F82">
        <w:t>e</w:t>
      </w:r>
      <w:r w:rsidRPr="00500F82">
        <w:t xml:space="preserve"> new priorities</w:t>
      </w:r>
      <w:r w:rsidR="010A2710" w:rsidRPr="00500F82">
        <w:t xml:space="preserve"> as well as raise awareness </w:t>
      </w:r>
      <w:r w:rsidR="768168C8" w:rsidRPr="00500F82">
        <w:t xml:space="preserve">and </w:t>
      </w:r>
      <w:r w:rsidR="03CA8968" w:rsidRPr="00500F82">
        <w:t xml:space="preserve">share progress </w:t>
      </w:r>
      <w:r w:rsidR="010A2710" w:rsidRPr="00500F82">
        <w:t xml:space="preserve">about these partnerships </w:t>
      </w:r>
      <w:r w:rsidR="03CA8968" w:rsidRPr="00500F82">
        <w:t>within</w:t>
      </w:r>
      <w:r w:rsidR="768168C8" w:rsidRPr="00500F82">
        <w:t xml:space="preserve"> </w:t>
      </w:r>
      <w:r w:rsidR="00D77C61" w:rsidRPr="00500F82">
        <w:t>organisations</w:t>
      </w:r>
      <w:r w:rsidR="768168C8" w:rsidRPr="00500F82">
        <w:t xml:space="preserve"> and </w:t>
      </w:r>
      <w:r w:rsidR="76D28A41" w:rsidRPr="00500F82">
        <w:t xml:space="preserve">their </w:t>
      </w:r>
      <w:r w:rsidR="03CA8968" w:rsidRPr="00500F82">
        <w:t>membership</w:t>
      </w:r>
      <w:r w:rsidR="00D77C61" w:rsidRPr="00500F82">
        <w:t xml:space="preserve"> and structures</w:t>
      </w:r>
      <w:r w:rsidR="0255B67C" w:rsidRPr="00500F82">
        <w:t xml:space="preserve">. </w:t>
      </w:r>
      <w:r w:rsidR="1A409C81" w:rsidRPr="00500F82">
        <w:t>Moving forward</w:t>
      </w:r>
      <w:r w:rsidR="4EC96226" w:rsidRPr="00500F82">
        <w:t xml:space="preserve"> towards </w:t>
      </w:r>
      <w:r w:rsidR="00F7665B" w:rsidRPr="00500F82">
        <w:t>localization</w:t>
      </w:r>
      <w:r w:rsidR="4EC96226" w:rsidRPr="00500F82">
        <w:t xml:space="preserve"> of CRPD </w:t>
      </w:r>
      <w:r w:rsidR="37D68DBB" w:rsidRPr="00500F82">
        <w:t>A</w:t>
      </w:r>
      <w:r w:rsidR="4EC96226" w:rsidRPr="00500F82">
        <w:t>rticle 9</w:t>
      </w:r>
      <w:r w:rsidR="1A409C81" w:rsidRPr="00500F82">
        <w:t xml:space="preserve">, </w:t>
      </w:r>
      <w:r w:rsidR="48A72310" w:rsidRPr="00500F82">
        <w:t xml:space="preserve">it is important for </w:t>
      </w:r>
      <w:r w:rsidR="1A409C81" w:rsidRPr="00500F82">
        <w:t xml:space="preserve">partnership agreements </w:t>
      </w:r>
      <w:r w:rsidR="4EC96226" w:rsidRPr="00500F82">
        <w:t>to</w:t>
      </w:r>
      <w:r w:rsidR="1CADD80D" w:rsidRPr="00500F82">
        <w:t>:</w:t>
      </w:r>
      <w:r w:rsidR="41C5925F" w:rsidRPr="00500F82">
        <w:t xml:space="preserve"> </w:t>
      </w:r>
    </w:p>
    <w:p w14:paraId="764B049D" w14:textId="5B943629" w:rsidR="00443DDC" w:rsidRPr="00500F82" w:rsidRDefault="7D1B3919" w:rsidP="000E67EA">
      <w:pPr>
        <w:pStyle w:val="ListParagraph"/>
        <w:numPr>
          <w:ilvl w:val="0"/>
          <w:numId w:val="16"/>
        </w:numPr>
      </w:pPr>
      <w:r w:rsidRPr="00500F82">
        <w:rPr>
          <w:b/>
          <w:bCs/>
        </w:rPr>
        <w:lastRenderedPageBreak/>
        <w:t>Support</w:t>
      </w:r>
      <w:r w:rsidR="7DFB63C1" w:rsidRPr="00500F82">
        <w:rPr>
          <w:b/>
          <w:bCs/>
        </w:rPr>
        <w:t xml:space="preserve"> </w:t>
      </w:r>
      <w:r w:rsidR="003E004A">
        <w:rPr>
          <w:b/>
          <w:bCs/>
        </w:rPr>
        <w:t>r</w:t>
      </w:r>
      <w:r w:rsidR="7DFB63C1" w:rsidRPr="00500F82">
        <w:rPr>
          <w:b/>
          <w:bCs/>
        </w:rPr>
        <w:t xml:space="preserve">egional </w:t>
      </w:r>
      <w:r w:rsidR="003E004A">
        <w:rPr>
          <w:b/>
          <w:bCs/>
        </w:rPr>
        <w:t>c</w:t>
      </w:r>
      <w:r w:rsidR="7DFB63C1" w:rsidRPr="00500F82">
        <w:rPr>
          <w:b/>
          <w:bCs/>
        </w:rPr>
        <w:t>ooperation</w:t>
      </w:r>
      <w:r w:rsidR="7DFB63C1" w:rsidRPr="00500F82">
        <w:t xml:space="preserve">: </w:t>
      </w:r>
      <w:r w:rsidR="05C3B248" w:rsidRPr="00500F82">
        <w:t xml:space="preserve">Encouraging collaboration and knowledge exchange among WBU members, OPD partners, and regional allies remains crucial for future </w:t>
      </w:r>
      <w:r w:rsidR="00486256" w:rsidRPr="00500F82">
        <w:t>endeavours</w:t>
      </w:r>
      <w:r w:rsidR="05C3B248" w:rsidRPr="00500F82">
        <w:t xml:space="preserve">. Regional forums, consultations, and events offer valuable platforms where diverse stakeholders can address challenges, share best practices, and coordinate advocacy initiatives. Notably, strategic partners such as UCLG </w:t>
      </w:r>
      <w:r w:rsidR="00F7665B" w:rsidRPr="00500F82">
        <w:t>and</w:t>
      </w:r>
      <w:r w:rsidR="05C3B248" w:rsidRPr="00500F82">
        <w:t xml:space="preserve"> UN</w:t>
      </w:r>
      <w:r w:rsidR="1910DBBE" w:rsidRPr="00500F82">
        <w:t>-</w:t>
      </w:r>
      <w:r w:rsidR="05C3B248" w:rsidRPr="00500F82">
        <w:t xml:space="preserve">Habitat have a presence in regions </w:t>
      </w:r>
      <w:r w:rsidR="00486256" w:rsidRPr="00500F82">
        <w:t>like</w:t>
      </w:r>
      <w:r w:rsidR="05C3B248" w:rsidRPr="00500F82">
        <w:t xml:space="preserve"> WBU, creating opportunities for effective collaboration. </w:t>
      </w:r>
      <w:r w:rsidR="00D77C61" w:rsidRPr="00500F82">
        <w:t>Recognising</w:t>
      </w:r>
      <w:r w:rsidR="05C3B248" w:rsidRPr="00500F82">
        <w:t xml:space="preserve"> the unique contexts, languages, and realities of each region is vital for success, necessitating the translation of accessibility into regional priorities, frameworks, and strategies. </w:t>
      </w:r>
      <w:r w:rsidR="777C4C57" w:rsidRPr="00500F82">
        <w:t>As agendas cascade down through regional levels, stakeholders must prioritize fostering regional partnerships to ensure the retention of global gains when adopting regional frameworks. This is particularly crucial for overseeing the monitoring and implementation of the 2030</w:t>
      </w:r>
      <w:r w:rsidR="65B069D2" w:rsidRPr="00500F82">
        <w:t xml:space="preserve"> Agenda</w:t>
      </w:r>
      <w:r w:rsidR="777C4C57" w:rsidRPr="00500F82">
        <w:t>, the New Urban Agenda, or other frameworks related to Disaster Risk Reduction (DRR) or Climate Action</w:t>
      </w:r>
      <w:r w:rsidR="05C3B248" w:rsidRPr="00500F82">
        <w:t xml:space="preserve">. </w:t>
      </w:r>
      <w:r w:rsidR="6EDF3F49" w:rsidRPr="00500F82">
        <w:t>WBU's Asia Pacific region has already taken proactive steps by establishing connections with the Regional UN Habitat office in Bangkok, a strategic move to strengthen regional collaboration and ensure the resonance of global achievements at the regional level</w:t>
      </w:r>
      <w:r w:rsidR="003E004A">
        <w:t>.</w:t>
      </w:r>
    </w:p>
    <w:p w14:paraId="4D50EAEA" w14:textId="77777777" w:rsidR="00165447" w:rsidRPr="00500F82" w:rsidRDefault="00165447" w:rsidP="00165447">
      <w:pPr>
        <w:pStyle w:val="ListParagraph"/>
      </w:pPr>
    </w:p>
    <w:p w14:paraId="26F1B6E0" w14:textId="71609B7B" w:rsidR="003A161B" w:rsidRPr="00500F82" w:rsidRDefault="00B53DEF" w:rsidP="000E67EA">
      <w:pPr>
        <w:pStyle w:val="ListParagraph"/>
        <w:numPr>
          <w:ilvl w:val="0"/>
          <w:numId w:val="16"/>
        </w:numPr>
      </w:pPr>
      <w:r w:rsidRPr="00500F82">
        <w:rPr>
          <w:b/>
          <w:bCs/>
        </w:rPr>
        <w:t xml:space="preserve">Supporting </w:t>
      </w:r>
      <w:r w:rsidR="003E004A">
        <w:rPr>
          <w:b/>
          <w:bCs/>
        </w:rPr>
        <w:t>e</w:t>
      </w:r>
      <w:r w:rsidRPr="00500F82">
        <w:rPr>
          <w:b/>
          <w:bCs/>
        </w:rPr>
        <w:t xml:space="preserve">ngagement with </w:t>
      </w:r>
      <w:r w:rsidR="003E004A">
        <w:rPr>
          <w:b/>
          <w:bCs/>
        </w:rPr>
        <w:t>l</w:t>
      </w:r>
      <w:r w:rsidRPr="00500F82">
        <w:rPr>
          <w:b/>
          <w:bCs/>
        </w:rPr>
        <w:t xml:space="preserve">ocal </w:t>
      </w:r>
      <w:r w:rsidR="003E004A">
        <w:rPr>
          <w:b/>
          <w:bCs/>
        </w:rPr>
        <w:t>m</w:t>
      </w:r>
      <w:r w:rsidRPr="00500F82">
        <w:rPr>
          <w:b/>
          <w:bCs/>
        </w:rPr>
        <w:t>unicipalities</w:t>
      </w:r>
      <w:r w:rsidRPr="00500F82">
        <w:t xml:space="preserve">: </w:t>
      </w:r>
      <w:r w:rsidR="00BD1F88" w:rsidRPr="00500F82">
        <w:t xml:space="preserve">Facilitating engagement between WBU members and local municipalities is a </w:t>
      </w:r>
      <w:r w:rsidR="005E2072" w:rsidRPr="00500F82">
        <w:t>critical</w:t>
      </w:r>
      <w:r w:rsidR="00BD1F88" w:rsidRPr="00500F82">
        <w:t xml:space="preserve"> step in the ongoing journey. Leveraging UCLG</w:t>
      </w:r>
      <w:r w:rsidR="005E2072" w:rsidRPr="00500F82">
        <w:t>’s network</w:t>
      </w:r>
      <w:r w:rsidR="00BD1F88" w:rsidRPr="00500F82">
        <w:t xml:space="preserve"> presents a valuable opportunity, and active exploration is underway to showcase practical engagement models between local authorities, WBU members, and OPD partners. Initiating pilot initiatives, building on the UCLG network, and drawing insights from research </w:t>
      </w:r>
      <w:r w:rsidR="00001AD3" w:rsidRPr="00500F82">
        <w:t xml:space="preserve">and projects </w:t>
      </w:r>
      <w:r w:rsidR="00BD1F88" w:rsidRPr="00500F82">
        <w:t xml:space="preserve">conducted by partners like GDI Hub or G3ICT are key components. The UCLG Community of Practice, with its work on the Global Compact for Inclusive and Accessible Cities and the Global Survey on Accessibility, emerges as a </w:t>
      </w:r>
      <w:r w:rsidR="005E2072" w:rsidRPr="00500F82">
        <w:t>vital</w:t>
      </w:r>
      <w:r w:rsidR="00BD1F88" w:rsidRPr="00500F82">
        <w:t xml:space="preserve"> platform for engagement. It provides an avenue to</w:t>
      </w:r>
      <w:r w:rsidR="00ED4979" w:rsidRPr="00500F82">
        <w:t xml:space="preserve"> further</w:t>
      </w:r>
      <w:r w:rsidR="00BD1F88" w:rsidRPr="00500F82">
        <w:t xml:space="preserve"> involve WBU members in regions and cities </w:t>
      </w:r>
      <w:r w:rsidR="00ED4979" w:rsidRPr="00500F82">
        <w:t xml:space="preserve">who are committed to accessibility. </w:t>
      </w:r>
      <w:r w:rsidR="00BD1F88" w:rsidRPr="00500F82">
        <w:t xml:space="preserve">The </w:t>
      </w:r>
      <w:r w:rsidR="005160DC" w:rsidRPr="00500F82">
        <w:t>second</w:t>
      </w:r>
      <w:r w:rsidR="00BD1F88" w:rsidRPr="00500F82">
        <w:t xml:space="preserve"> phase of the </w:t>
      </w:r>
      <w:r w:rsidR="005160DC" w:rsidRPr="00500F82">
        <w:t>WBU</w:t>
      </w:r>
      <w:r w:rsidR="00086EF0" w:rsidRPr="00500F82">
        <w:t>-</w:t>
      </w:r>
      <w:r w:rsidR="00BD1F88" w:rsidRPr="00500F82">
        <w:t xml:space="preserve">UCLG </w:t>
      </w:r>
      <w:r w:rsidR="00086EF0" w:rsidRPr="00500F82">
        <w:t xml:space="preserve">global </w:t>
      </w:r>
      <w:r w:rsidR="00BD1F88" w:rsidRPr="00500F82">
        <w:t xml:space="preserve">survey, focusing on WBU members and OPD partners, </w:t>
      </w:r>
      <w:r w:rsidR="005160DC" w:rsidRPr="00500F82">
        <w:t>can</w:t>
      </w:r>
      <w:r w:rsidR="00BD1F88" w:rsidRPr="00500F82">
        <w:t xml:space="preserve"> </w:t>
      </w:r>
      <w:r w:rsidR="008168D7" w:rsidRPr="00500F82">
        <w:t xml:space="preserve">help </w:t>
      </w:r>
      <w:r w:rsidR="005E2072" w:rsidRPr="00500F82">
        <w:t>evidence</w:t>
      </w:r>
      <w:r w:rsidR="008168D7" w:rsidRPr="00500F82">
        <w:t xml:space="preserve"> </w:t>
      </w:r>
      <w:r w:rsidR="00BD1F88" w:rsidRPr="00500F82">
        <w:t>the current status of their engagement</w:t>
      </w:r>
      <w:r w:rsidR="005160DC" w:rsidRPr="00500F82">
        <w:t xml:space="preserve"> </w:t>
      </w:r>
      <w:r w:rsidR="005E2072" w:rsidRPr="00500F82">
        <w:t>with municipalities</w:t>
      </w:r>
      <w:r w:rsidR="003E004A">
        <w:t>. It can provide a</w:t>
      </w:r>
      <w:r w:rsidR="00BD1F88" w:rsidRPr="00500F82">
        <w:t xml:space="preserve"> deeper</w:t>
      </w:r>
      <w:r w:rsidR="003E004A">
        <w:t xml:space="preserve"> understanding of the</w:t>
      </w:r>
      <w:r w:rsidR="008168D7" w:rsidRPr="00500F82">
        <w:t xml:space="preserve"> barriers and enablers that can </w:t>
      </w:r>
      <w:r w:rsidR="00064D0C" w:rsidRPr="00500F82">
        <w:t>facilitate their engagement in</w:t>
      </w:r>
      <w:r w:rsidR="005E2072" w:rsidRPr="00500F82">
        <w:t xml:space="preserve"> </w:t>
      </w:r>
      <w:r w:rsidR="00064D0C" w:rsidRPr="00500F82">
        <w:t xml:space="preserve">local policies, </w:t>
      </w:r>
      <w:r w:rsidR="00ED533D" w:rsidRPr="00500F82">
        <w:t>programme</w:t>
      </w:r>
      <w:r w:rsidR="00064D0C" w:rsidRPr="00500F82">
        <w:t>s</w:t>
      </w:r>
      <w:r w:rsidR="00086EF0" w:rsidRPr="00500F82">
        <w:t>,</w:t>
      </w:r>
      <w:r w:rsidR="00064D0C" w:rsidRPr="00500F82">
        <w:t xml:space="preserve"> and policies</w:t>
      </w:r>
      <w:r w:rsidR="00FC4CAE" w:rsidRPr="00500F82">
        <w:t xml:space="preserve"> </w:t>
      </w:r>
      <w:r w:rsidR="00BD1F88" w:rsidRPr="00500F82">
        <w:t>across WBU regions.</w:t>
      </w:r>
    </w:p>
    <w:p w14:paraId="432B114A" w14:textId="24FF6505" w:rsidR="000D113E" w:rsidRPr="00500F82" w:rsidRDefault="00281EC8" w:rsidP="000D113E">
      <w:pPr>
        <w:pStyle w:val="IntenseQuote"/>
      </w:pPr>
      <w:r w:rsidRPr="00500F82">
        <w:rPr>
          <w:noProof/>
        </w:rPr>
        <w:drawing>
          <wp:inline distT="0" distB="0" distL="0" distR="0" wp14:anchorId="3E9DBD85" wp14:editId="794F0F39">
            <wp:extent cx="457200" cy="457200"/>
            <wp:effectExtent l="0" t="0" r="0" b="0"/>
            <wp:docPr id="482142536" name="Picture 14"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42536" name="Picture 14"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t>T</w:t>
      </w:r>
      <w:r w:rsidR="000D113E" w:rsidRPr="00500F82">
        <w:t xml:space="preserve">here is a need for WBU to empower its membership to be able to engage the relevant national and local authorities so that when they put in place accessibility there is buy in and engagement of users and the policy maker and the policy implementer. </w:t>
      </w:r>
      <w:r w:rsidR="000D113E" w:rsidRPr="00500F82">
        <w:rPr>
          <w:b w:val="0"/>
          <w:bCs/>
        </w:rPr>
        <w:t>Lucas</w:t>
      </w:r>
      <w:r w:rsidR="00F7665B" w:rsidRPr="00500F82">
        <w:rPr>
          <w:b w:val="0"/>
          <w:bCs/>
        </w:rPr>
        <w:t xml:space="preserve"> Amoda</w:t>
      </w:r>
      <w:r w:rsidR="000D113E" w:rsidRPr="00500F82">
        <w:rPr>
          <w:b w:val="0"/>
          <w:bCs/>
        </w:rPr>
        <w:t>, AFUB.</w:t>
      </w:r>
      <w:r w:rsidR="000D113E" w:rsidRPr="00500F82">
        <w:t xml:space="preserve"> </w:t>
      </w:r>
    </w:p>
    <w:p w14:paraId="2AAA71DE" w14:textId="3DF174CF" w:rsidR="008F4BFF" w:rsidRPr="00500F82" w:rsidRDefault="0092414B" w:rsidP="0092414B">
      <w:pPr>
        <w:pStyle w:val="IntenseQuote"/>
        <w:rPr>
          <w:highlight w:val="yellow"/>
        </w:rPr>
      </w:pPr>
      <w:r w:rsidRPr="00500F82">
        <w:rPr>
          <w:noProof/>
        </w:rPr>
        <w:drawing>
          <wp:inline distT="0" distB="0" distL="0" distR="0" wp14:anchorId="7D42F886" wp14:editId="71DE4E63">
            <wp:extent cx="457200" cy="457200"/>
            <wp:effectExtent l="0" t="0" r="0" b="0"/>
            <wp:docPr id="525631909" name="Picture 17"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31909" name="Picture 17"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AF2813" w:rsidRPr="00500F82">
        <w:t xml:space="preserve">Partnering with local government is key as we have many disasters in Japan. </w:t>
      </w:r>
      <w:r w:rsidR="00DF7281">
        <w:t xml:space="preserve">The </w:t>
      </w:r>
      <w:r w:rsidR="00E50EAE" w:rsidRPr="00500F82">
        <w:t>N</w:t>
      </w:r>
      <w:r w:rsidR="003A7A44" w:rsidRPr="00500F82">
        <w:t xml:space="preserve">ational </w:t>
      </w:r>
      <w:r w:rsidR="00E50EAE" w:rsidRPr="00500F82">
        <w:t>C</w:t>
      </w:r>
      <w:r w:rsidR="003A7A44" w:rsidRPr="00500F82">
        <w:t xml:space="preserve">ommittee of Welfare </w:t>
      </w:r>
      <w:r w:rsidR="00CC3CEF">
        <w:t>for</w:t>
      </w:r>
      <w:r w:rsidR="003A7A44" w:rsidRPr="00500F82">
        <w:t xml:space="preserve"> the Blind in </w:t>
      </w:r>
      <w:r w:rsidR="00E50EAE" w:rsidRPr="00500F82">
        <w:t>J</w:t>
      </w:r>
      <w:r w:rsidR="003A7A44" w:rsidRPr="00500F82">
        <w:t>apan</w:t>
      </w:r>
      <w:r w:rsidR="00E50EAE" w:rsidRPr="00500F82">
        <w:t xml:space="preserve"> addresses numerous disasters with programs that </w:t>
      </w:r>
      <w:r w:rsidR="00D77C61" w:rsidRPr="00500F82">
        <w:t>emphasise</w:t>
      </w:r>
      <w:r w:rsidR="00E50EAE" w:rsidRPr="00500F82">
        <w:t xml:space="preserve"> the importance of a domestic network </w:t>
      </w:r>
      <w:r w:rsidR="00E50EAE" w:rsidRPr="00500F82">
        <w:lastRenderedPageBreak/>
        <w:t xml:space="preserve">involving </w:t>
      </w:r>
      <w:r w:rsidR="003A7A44" w:rsidRPr="00500F82">
        <w:t xml:space="preserve">local governments and the national </w:t>
      </w:r>
      <w:r w:rsidR="00E50EAE" w:rsidRPr="00500F82">
        <w:t>government, blind individuals, and volunteers to aid and support people during and after such events</w:t>
      </w:r>
      <w:r w:rsidR="00326852" w:rsidRPr="00500F82">
        <w:t xml:space="preserve">. </w:t>
      </w:r>
      <w:r w:rsidR="00F7665B" w:rsidRPr="00500F82">
        <w:rPr>
          <w:b w:val="0"/>
          <w:bCs/>
        </w:rPr>
        <w:t>Chuji</w:t>
      </w:r>
      <w:r w:rsidR="00F7665B" w:rsidRPr="00500F82">
        <w:t xml:space="preserve"> </w:t>
      </w:r>
      <w:r w:rsidR="00326852" w:rsidRPr="00500F82">
        <w:rPr>
          <w:b w:val="0"/>
          <w:bCs/>
        </w:rPr>
        <w:t>Sashida, WBU</w:t>
      </w:r>
      <w:r w:rsidR="00F7665B" w:rsidRPr="00500F82">
        <w:rPr>
          <w:b w:val="0"/>
          <w:bCs/>
        </w:rPr>
        <w:t>-</w:t>
      </w:r>
      <w:r w:rsidR="00326852" w:rsidRPr="00500F82">
        <w:rPr>
          <w:b w:val="0"/>
          <w:bCs/>
        </w:rPr>
        <w:t>AP.</w:t>
      </w:r>
      <w:r w:rsidR="00326852" w:rsidRPr="00500F82">
        <w:t xml:space="preserve"> </w:t>
      </w:r>
    </w:p>
    <w:p w14:paraId="1CC79129" w14:textId="242CA9B3" w:rsidR="00526C91" w:rsidRPr="00500F82" w:rsidRDefault="005F783F" w:rsidP="008B79DF">
      <w:pPr>
        <w:pStyle w:val="Heading2"/>
      </w:pPr>
      <w:bookmarkStart w:id="56" w:name="_Toc165972239"/>
      <w:r w:rsidRPr="00500F82">
        <w:t xml:space="preserve">Deviation in </w:t>
      </w:r>
      <w:r w:rsidR="008B79DF" w:rsidRPr="00500F82">
        <w:t>activity implementation</w:t>
      </w:r>
      <w:bookmarkEnd w:id="56"/>
    </w:p>
    <w:p w14:paraId="5DAFA932" w14:textId="04AE68E1" w:rsidR="0053511F" w:rsidRPr="00500F82" w:rsidRDefault="00E1051F" w:rsidP="0053511F">
      <w:r w:rsidRPr="00500F82">
        <w:t>During the COVID-19 pandemic,</w:t>
      </w:r>
      <w:r w:rsidR="008B4F14" w:rsidRPr="00500F82">
        <w:t xml:space="preserve"> WBU</w:t>
      </w:r>
      <w:r w:rsidR="211F0CFD" w:rsidRPr="00500F82">
        <w:t xml:space="preserve"> adapted its activities by shifting to virtual platforms to continue engaging with stakeholders and advancing its mission. </w:t>
      </w:r>
      <w:r w:rsidR="00D41A4E" w:rsidRPr="00500F82">
        <w:t>Examples</w:t>
      </w:r>
      <w:r w:rsidR="0053511F" w:rsidRPr="00500F82">
        <w:t xml:space="preserve"> of activities supported by the IAUD Programme in the context of COVID-19 through online work</w:t>
      </w:r>
      <w:r w:rsidR="008B4F14" w:rsidRPr="00500F82">
        <w:t xml:space="preserve"> include</w:t>
      </w:r>
      <w:r w:rsidR="0053511F" w:rsidRPr="00500F82">
        <w:t xml:space="preserve">: </w:t>
      </w:r>
    </w:p>
    <w:p w14:paraId="36FACF49" w14:textId="77777777" w:rsidR="0053511F" w:rsidRPr="00500F82" w:rsidRDefault="0053511F" w:rsidP="000E67EA">
      <w:pPr>
        <w:pStyle w:val="ListParagraph"/>
        <w:numPr>
          <w:ilvl w:val="0"/>
          <w:numId w:val="11"/>
        </w:numPr>
      </w:pPr>
      <w:r w:rsidRPr="00500F82">
        <w:rPr>
          <w:rFonts w:cs="Arial"/>
          <w:b/>
          <w:bCs/>
          <w:shd w:val="clear" w:color="auto" w:fill="FFFFFF"/>
        </w:rPr>
        <w:t>WBU Covid-19 Survey and its Call for action</w:t>
      </w:r>
      <w:r w:rsidRPr="00500F82">
        <w:rPr>
          <w:rFonts w:cs="Arial"/>
          <w:shd w:val="clear" w:color="auto" w:fill="FFFFFF"/>
        </w:rPr>
        <w:t>, compiling voices from over 853 respondents who are blind or partially sighted.</w:t>
      </w:r>
    </w:p>
    <w:p w14:paraId="4EEF017B" w14:textId="77777777" w:rsidR="0053511F" w:rsidRPr="00500F82" w:rsidRDefault="0053511F" w:rsidP="000E67EA">
      <w:pPr>
        <w:pStyle w:val="ListParagraph"/>
        <w:numPr>
          <w:ilvl w:val="0"/>
          <w:numId w:val="11"/>
        </w:numPr>
      </w:pPr>
      <w:r w:rsidRPr="00500F82">
        <w:rPr>
          <w:b/>
          <w:bCs/>
        </w:rPr>
        <w:t>Facebook Live Sessions</w:t>
      </w:r>
      <w:r w:rsidRPr="00500F82">
        <w:t xml:space="preserve"> in English, Spanish and French for WBU members on a variety of topics around inclusive COVID-19 response.</w:t>
      </w:r>
    </w:p>
    <w:p w14:paraId="42189CFB" w14:textId="77777777" w:rsidR="0053511F" w:rsidRPr="00500F82" w:rsidRDefault="0053511F" w:rsidP="000E67EA">
      <w:pPr>
        <w:pStyle w:val="ListParagraph"/>
        <w:numPr>
          <w:ilvl w:val="0"/>
          <w:numId w:val="11"/>
        </w:numPr>
        <w:rPr>
          <w:rStyle w:val="Strong"/>
          <w:rFonts w:cs="Arial"/>
          <w:b w:val="0"/>
          <w:bCs w:val="0"/>
          <w:shd w:val="clear" w:color="auto" w:fill="FFFFFF"/>
        </w:rPr>
      </w:pPr>
      <w:r w:rsidRPr="00500F82">
        <w:rPr>
          <w:rStyle w:val="Strong"/>
          <w:rFonts w:cs="Arial"/>
          <w:color w:val="000000"/>
          <w:shd w:val="clear" w:color="auto" w:fill="FFFFFF"/>
        </w:rPr>
        <w:t xml:space="preserve">Webinar series on </w:t>
      </w:r>
      <w:hyperlink r:id="rId97" w:history="1">
        <w:r w:rsidRPr="00500F82">
          <w:rPr>
            <w:rStyle w:val="Hyperlink"/>
            <w:rFonts w:cs="Arial"/>
            <w:shd w:val="clear" w:color="auto" w:fill="FFFFFF"/>
          </w:rPr>
          <w:t>Equity and Accessibility in Times of Pandemic</w:t>
        </w:r>
      </w:hyperlink>
      <w:r w:rsidRPr="00500F82">
        <w:rPr>
          <w:rStyle w:val="Strong"/>
          <w:rFonts w:cs="Arial"/>
          <w:color w:val="000000"/>
          <w:shd w:val="clear" w:color="auto" w:fill="FFFFFF"/>
        </w:rPr>
        <w:t xml:space="preserve">: Building Cities for All Post-COVID-19 including </w:t>
      </w:r>
      <w:hyperlink r:id="rId98" w:history="1">
        <w:r w:rsidRPr="00500F82">
          <w:rPr>
            <w:rStyle w:val="Hyperlink"/>
            <w:rFonts w:cs="Arial"/>
            <w:shd w:val="clear" w:color="auto" w:fill="FFFFFF"/>
          </w:rPr>
          <w:t>recommendations for empowering local governments on inclusive pandemic response</w:t>
        </w:r>
      </w:hyperlink>
      <w:r w:rsidRPr="00500F82">
        <w:rPr>
          <w:rStyle w:val="Strong"/>
          <w:rFonts w:cs="Arial"/>
          <w:color w:val="000000"/>
          <w:shd w:val="clear" w:color="auto" w:fill="FFFFFF"/>
        </w:rPr>
        <w:t xml:space="preserve">. </w:t>
      </w:r>
    </w:p>
    <w:p w14:paraId="454B2618" w14:textId="77777777" w:rsidR="0053511F" w:rsidRPr="00500F82" w:rsidRDefault="0053511F" w:rsidP="000E67EA">
      <w:pPr>
        <w:pStyle w:val="ListParagraph"/>
        <w:numPr>
          <w:ilvl w:val="0"/>
          <w:numId w:val="10"/>
        </w:numPr>
        <w:rPr>
          <w:rStyle w:val="Strong"/>
          <w:rFonts w:eastAsia="Times New Roman" w:cs="Arial"/>
          <w:b w:val="0"/>
          <w:bCs w:val="0"/>
          <w:color w:val="000000"/>
          <w:lang w:eastAsia="en-CA"/>
        </w:rPr>
      </w:pPr>
      <w:r w:rsidRPr="00500F82">
        <w:rPr>
          <w:rStyle w:val="Strong"/>
          <w:rFonts w:cs="Arial"/>
          <w:color w:val="000000"/>
          <w:shd w:val="clear" w:color="auto" w:fill="FFFFFF"/>
        </w:rPr>
        <w:t xml:space="preserve">Workshop and orientations sessions on urban development and Accessibility GO, during the World Blindness Summit together with ONCE. </w:t>
      </w:r>
    </w:p>
    <w:p w14:paraId="6F01498C" w14:textId="77777777" w:rsidR="0053511F" w:rsidRPr="00500F82" w:rsidRDefault="0053511F" w:rsidP="000E67EA">
      <w:pPr>
        <w:pStyle w:val="ListParagraph"/>
        <w:numPr>
          <w:ilvl w:val="0"/>
          <w:numId w:val="10"/>
        </w:numPr>
        <w:rPr>
          <w:rFonts w:eastAsia="Times New Roman" w:cs="Arial"/>
          <w:color w:val="000000"/>
          <w:lang w:eastAsia="en-CA"/>
        </w:rPr>
      </w:pPr>
      <w:r w:rsidRPr="00500F82">
        <w:rPr>
          <w:rFonts w:cs="Arial"/>
          <w:b/>
          <w:bCs/>
          <w:shd w:val="clear" w:color="auto" w:fill="FFFFFF"/>
        </w:rPr>
        <w:t>Developing the Special Issue of the Journal on Public Spaces</w:t>
      </w:r>
      <w:r w:rsidRPr="00500F82">
        <w:rPr>
          <w:rFonts w:cs="Arial"/>
          <w:shd w:val="clear" w:color="auto" w:fill="FFFFFF"/>
        </w:rPr>
        <w:t xml:space="preserve"> and providing support to the Zimbabwe Association of Visually Handicapped to develop an article “</w:t>
      </w:r>
      <w:hyperlink r:id="rId99" w:history="1">
        <w:r w:rsidRPr="00500F82">
          <w:rPr>
            <w:rStyle w:val="Hyperlink"/>
            <w:rFonts w:cs="Arial"/>
            <w:shd w:val="clear" w:color="auto" w:fill="FFFFFF"/>
          </w:rPr>
          <w:t>Sharing Views and Experiences of Blind and Partially Sighted Persons Living in the City of Bulawayo</w:t>
        </w:r>
      </w:hyperlink>
      <w:r w:rsidRPr="00500F82">
        <w:rPr>
          <w:rFonts w:cs="Arial"/>
          <w:shd w:val="clear" w:color="auto" w:fill="FFFFFF"/>
        </w:rPr>
        <w:t>”.</w:t>
      </w:r>
    </w:p>
    <w:p w14:paraId="65D67ECC" w14:textId="72C67CBC" w:rsidR="005B4690" w:rsidRPr="00500F82" w:rsidRDefault="0053511F" w:rsidP="000E67EA">
      <w:pPr>
        <w:pStyle w:val="ListParagraph"/>
        <w:numPr>
          <w:ilvl w:val="0"/>
          <w:numId w:val="10"/>
        </w:numPr>
        <w:rPr>
          <w:rFonts w:eastAsia="Times New Roman" w:cs="Arial"/>
          <w:color w:val="000000"/>
          <w:lang w:eastAsia="en-CA"/>
        </w:rPr>
      </w:pPr>
      <w:r w:rsidRPr="00500F82">
        <w:rPr>
          <w:rFonts w:cs="Arial"/>
          <w:b/>
          <w:bCs/>
          <w:color w:val="000000" w:themeColor="text1"/>
        </w:rPr>
        <w:t>Co-</w:t>
      </w:r>
      <w:r w:rsidR="00D77C61" w:rsidRPr="00500F82">
        <w:rPr>
          <w:rFonts w:cs="Arial"/>
          <w:b/>
          <w:bCs/>
          <w:color w:val="000000" w:themeColor="text1"/>
        </w:rPr>
        <w:t>organising</w:t>
      </w:r>
      <w:r w:rsidRPr="00500F82">
        <w:rPr>
          <w:rFonts w:cs="Arial"/>
          <w:b/>
          <w:bCs/>
          <w:color w:val="000000" w:themeColor="text1"/>
        </w:rPr>
        <w:t xml:space="preserve"> Expert Group Meetings</w:t>
      </w:r>
      <w:r w:rsidRPr="00500F82">
        <w:rPr>
          <w:rFonts w:cs="Arial"/>
          <w:color w:val="000000" w:themeColor="text1"/>
        </w:rPr>
        <w:t xml:space="preserve"> (e.g., with UN-Habitat, Geneva Cities Hub, GAP, OHCHR on inclusive cities), ensuring participation of OPD partners/PCG members as experts in their own right, ensuring quality of inputs to preparation (e.g., concept notes, policy papers) and outcome documents to align with the CRPD.</w:t>
      </w:r>
      <w:r w:rsidR="005B4690" w:rsidRPr="00500F82">
        <w:t xml:space="preserve"> </w:t>
      </w:r>
    </w:p>
    <w:p w14:paraId="48AFFE8F" w14:textId="15A494DE" w:rsidR="003F53EB" w:rsidRPr="00500F82" w:rsidRDefault="00AC025D" w:rsidP="00932835">
      <w:pPr>
        <w:rPr>
          <w:rFonts w:eastAsia="Times New Roman" w:cs="Arial"/>
          <w:color w:val="000000"/>
          <w:lang w:eastAsia="en-CA"/>
        </w:rPr>
      </w:pPr>
      <w:r w:rsidRPr="00500F82">
        <w:rPr>
          <w:lang w:eastAsia="en-CA"/>
        </w:rPr>
        <w:t>Additional key</w:t>
      </w:r>
      <w:r w:rsidR="00932835" w:rsidRPr="00500F82">
        <w:rPr>
          <w:lang w:eastAsia="en-CA"/>
        </w:rPr>
        <w:t xml:space="preserve"> a</w:t>
      </w:r>
      <w:r w:rsidR="003F53EB" w:rsidRPr="00500F82">
        <w:rPr>
          <w:lang w:eastAsia="en-CA"/>
        </w:rPr>
        <w:t xml:space="preserve">ctivities </w:t>
      </w:r>
      <w:r w:rsidR="00395C9F" w:rsidRPr="00500F82">
        <w:rPr>
          <w:lang w:eastAsia="en-CA"/>
        </w:rPr>
        <w:t xml:space="preserve">were </w:t>
      </w:r>
      <w:r w:rsidRPr="00500F82">
        <w:rPr>
          <w:lang w:eastAsia="en-CA"/>
        </w:rPr>
        <w:t xml:space="preserve">interrupted </w:t>
      </w:r>
      <w:r w:rsidR="003F53EB" w:rsidRPr="00500F82">
        <w:rPr>
          <w:lang w:eastAsia="en-CA"/>
        </w:rPr>
        <w:t>due to the Covid 19 pandemic</w:t>
      </w:r>
      <w:r w:rsidR="00395C9F" w:rsidRPr="00500F82">
        <w:rPr>
          <w:lang w:eastAsia="en-CA"/>
        </w:rPr>
        <w:t xml:space="preserve"> includ</w:t>
      </w:r>
      <w:r w:rsidR="00932835" w:rsidRPr="00500F82">
        <w:rPr>
          <w:lang w:eastAsia="en-CA"/>
        </w:rPr>
        <w:t>ing the following:</w:t>
      </w:r>
    </w:p>
    <w:p w14:paraId="6E527A9C" w14:textId="77777777" w:rsidR="00083478" w:rsidRPr="00500F82" w:rsidRDefault="00083478" w:rsidP="000E67EA">
      <w:pPr>
        <w:pStyle w:val="ListParagraph"/>
        <w:numPr>
          <w:ilvl w:val="0"/>
          <w:numId w:val="30"/>
        </w:numPr>
        <w:rPr>
          <w:rFonts w:eastAsia="Times New Roman" w:cs="Arial"/>
          <w:color w:val="000000"/>
          <w:lang w:eastAsia="en-CA"/>
        </w:rPr>
      </w:pPr>
      <w:bookmarkStart w:id="57" w:name="_Toc138926587"/>
      <w:r w:rsidRPr="00500F82">
        <w:rPr>
          <w:rFonts w:eastAsia="Times New Roman" w:cs="Arial"/>
          <w:b/>
          <w:bCs/>
          <w:color w:val="000000"/>
          <w:lang w:eastAsia="en-CA"/>
        </w:rPr>
        <w:t>The 2020 Humanitarian Innovation Fund (ELHRA) "Challenge Fund Award on Meaningful Participation"</w:t>
      </w:r>
      <w:r w:rsidRPr="00500F82">
        <w:rPr>
          <w:rFonts w:eastAsia="Times New Roman" w:cs="Arial"/>
          <w:color w:val="000000"/>
          <w:lang w:eastAsia="en-CA"/>
        </w:rPr>
        <w:t xml:space="preserve"> project, in collaboration with UN-Habitat and London Metropolitan University, aimed to enhance inclusivity and accessibility in the Kakuma-Kalobeyei settlement in northern Kenya through participatory spatial planning. Despite being among the top three out of 160 proposals, the project was cancelled in April 2021 due to pandemic-related limitations and budget redirection.</w:t>
      </w:r>
    </w:p>
    <w:p w14:paraId="6D369E45" w14:textId="07178E15" w:rsidR="00083478" w:rsidRPr="00500F82" w:rsidRDefault="00083478" w:rsidP="000E67EA">
      <w:pPr>
        <w:pStyle w:val="ListParagraph"/>
        <w:numPr>
          <w:ilvl w:val="0"/>
          <w:numId w:val="30"/>
        </w:numPr>
        <w:rPr>
          <w:rFonts w:eastAsia="Times New Roman" w:cs="Arial"/>
          <w:color w:val="000000"/>
          <w:lang w:eastAsia="en-CA"/>
        </w:rPr>
      </w:pPr>
      <w:r w:rsidRPr="00500F82">
        <w:rPr>
          <w:rFonts w:eastAsia="Times New Roman" w:cs="Arial"/>
          <w:b/>
          <w:bCs/>
          <w:color w:val="000000"/>
          <w:lang w:eastAsia="en-CA"/>
        </w:rPr>
        <w:t xml:space="preserve">Training sessions </w:t>
      </w:r>
      <w:r w:rsidR="00113FB3" w:rsidRPr="00500F82">
        <w:rPr>
          <w:rFonts w:eastAsia="Times New Roman" w:cs="Arial"/>
          <w:b/>
          <w:bCs/>
          <w:color w:val="000000"/>
          <w:lang w:eastAsia="en-CA"/>
        </w:rPr>
        <w:t xml:space="preserve">on the IAUD Programme </w:t>
      </w:r>
      <w:r w:rsidRPr="00500F82">
        <w:rPr>
          <w:rFonts w:eastAsia="Times New Roman" w:cs="Arial"/>
          <w:b/>
          <w:bCs/>
          <w:color w:val="000000"/>
          <w:lang w:eastAsia="en-CA"/>
        </w:rPr>
        <w:t>for WBU members and regional officers</w:t>
      </w:r>
      <w:r w:rsidRPr="00500F82">
        <w:rPr>
          <w:rFonts w:eastAsia="Times New Roman" w:cs="Arial"/>
          <w:color w:val="000000"/>
          <w:lang w:eastAsia="en-CA"/>
        </w:rPr>
        <w:t>, including participation in the Pre-Global Disability Summit (GDS) in Kenya, were cancelled due to the COVID-19 pandemic.</w:t>
      </w:r>
    </w:p>
    <w:p w14:paraId="11282E19" w14:textId="0ACA472E" w:rsidR="000743D8" w:rsidRPr="00500F82" w:rsidRDefault="00083478" w:rsidP="000E67EA">
      <w:pPr>
        <w:pStyle w:val="ListParagraph"/>
        <w:numPr>
          <w:ilvl w:val="0"/>
          <w:numId w:val="30"/>
        </w:numPr>
        <w:rPr>
          <w:rFonts w:eastAsia="Times New Roman" w:cs="Arial"/>
          <w:color w:val="000000"/>
          <w:lang w:eastAsia="en-CA"/>
        </w:rPr>
      </w:pPr>
      <w:r w:rsidRPr="00500F82">
        <w:rPr>
          <w:rFonts w:eastAsia="Times New Roman" w:cs="Arial"/>
          <w:b/>
          <w:bCs/>
          <w:color w:val="000000"/>
          <w:lang w:eastAsia="en-CA"/>
        </w:rPr>
        <w:t>Participation in the Transportation Forum in Australia</w:t>
      </w:r>
      <w:r w:rsidRPr="00500F82">
        <w:rPr>
          <w:rFonts w:eastAsia="Times New Roman" w:cs="Arial"/>
          <w:color w:val="000000"/>
          <w:lang w:eastAsia="en-CA"/>
        </w:rPr>
        <w:t xml:space="preserve"> was cancelled by </w:t>
      </w:r>
      <w:r w:rsidR="00D77C61" w:rsidRPr="00500F82">
        <w:rPr>
          <w:rFonts w:eastAsia="Times New Roman" w:cs="Arial"/>
          <w:color w:val="000000"/>
          <w:lang w:eastAsia="en-CA"/>
        </w:rPr>
        <w:t>organisers</w:t>
      </w:r>
      <w:r w:rsidRPr="00500F82">
        <w:rPr>
          <w:rFonts w:eastAsia="Times New Roman" w:cs="Arial"/>
          <w:color w:val="000000"/>
          <w:lang w:eastAsia="en-CA"/>
        </w:rPr>
        <w:t>, reflecting broader challenges in maintaining planned events and engagements during the ongoing pandemic</w:t>
      </w:r>
      <w:r w:rsidR="00EC4308" w:rsidRPr="00500F82">
        <w:rPr>
          <w:rFonts w:eastAsia="Times New Roman" w:cs="Arial"/>
          <w:color w:val="000000"/>
          <w:lang w:eastAsia="en-CA"/>
        </w:rPr>
        <w:t>.</w:t>
      </w:r>
      <w:r w:rsidR="000743D8" w:rsidRPr="00500F82">
        <w:br w:type="page"/>
      </w:r>
    </w:p>
    <w:p w14:paraId="709557AC" w14:textId="3316EA53" w:rsidR="004074C2" w:rsidRPr="00500F82" w:rsidRDefault="00C84A25" w:rsidP="004074C2">
      <w:pPr>
        <w:pStyle w:val="Heading1"/>
        <w:rPr>
          <w:lang w:eastAsia="en-CA"/>
        </w:rPr>
      </w:pPr>
      <w:bookmarkStart w:id="58" w:name="_Toc165972240"/>
      <w:r w:rsidRPr="00500F82">
        <w:lastRenderedPageBreak/>
        <w:t>Challenges and</w:t>
      </w:r>
      <w:r w:rsidR="004074C2" w:rsidRPr="00500F82">
        <w:rPr>
          <w:lang w:eastAsia="en-CA"/>
        </w:rPr>
        <w:t xml:space="preserve"> le</w:t>
      </w:r>
      <w:bookmarkEnd w:id="57"/>
      <w:r w:rsidRPr="00500F82">
        <w:rPr>
          <w:lang w:eastAsia="en-CA"/>
        </w:rPr>
        <w:t>ssons learned</w:t>
      </w:r>
      <w:bookmarkEnd w:id="58"/>
    </w:p>
    <w:p w14:paraId="00960EA5" w14:textId="4713088E" w:rsidR="00A64E4B" w:rsidRPr="00500F82" w:rsidRDefault="000516E4" w:rsidP="00AE4FFF">
      <w:pPr>
        <w:pStyle w:val="Heading2"/>
        <w:rPr>
          <w:lang w:eastAsia="en-CA"/>
        </w:rPr>
      </w:pPr>
      <w:bookmarkStart w:id="59" w:name="_Toc165972241"/>
      <w:bookmarkStart w:id="60" w:name="_Toc138926588"/>
      <w:r w:rsidRPr="00500F82">
        <w:rPr>
          <w:lang w:eastAsia="en-CA"/>
        </w:rPr>
        <w:t xml:space="preserve">Our </w:t>
      </w:r>
      <w:r w:rsidR="00700254" w:rsidRPr="00500F82">
        <w:rPr>
          <w:lang w:eastAsia="en-CA"/>
        </w:rPr>
        <w:t>6</w:t>
      </w:r>
      <w:r w:rsidR="00A64E4B" w:rsidRPr="00500F82">
        <w:rPr>
          <w:lang w:eastAsia="en-CA"/>
        </w:rPr>
        <w:t xml:space="preserve"> Challenges </w:t>
      </w:r>
      <w:r w:rsidR="004C4EBB" w:rsidRPr="00500F82">
        <w:rPr>
          <w:lang w:eastAsia="en-CA"/>
        </w:rPr>
        <w:t xml:space="preserve">and </w:t>
      </w:r>
      <w:r w:rsidR="004961E9" w:rsidRPr="00500F82">
        <w:rPr>
          <w:lang w:eastAsia="en-CA"/>
        </w:rPr>
        <w:t>S</w:t>
      </w:r>
      <w:r w:rsidR="004C4EBB" w:rsidRPr="00500F82">
        <w:rPr>
          <w:lang w:eastAsia="en-CA"/>
        </w:rPr>
        <w:t>trategies</w:t>
      </w:r>
      <w:bookmarkEnd w:id="59"/>
      <w:r w:rsidR="004C4EBB" w:rsidRPr="00500F82">
        <w:rPr>
          <w:lang w:eastAsia="en-CA"/>
        </w:rPr>
        <w:t xml:space="preserve"> </w:t>
      </w:r>
    </w:p>
    <w:p w14:paraId="598EB7FA" w14:textId="441BE65F" w:rsidR="00D41273" w:rsidRPr="00500F82" w:rsidRDefault="005F7D57" w:rsidP="00687317">
      <w:pPr>
        <w:pStyle w:val="Heading3"/>
      </w:pPr>
      <w:r w:rsidRPr="00500F82">
        <w:t xml:space="preserve">Challenge 1: </w:t>
      </w:r>
      <w:r w:rsidR="00771789" w:rsidRPr="00500F82">
        <w:t>Closing the c</w:t>
      </w:r>
      <w:r w:rsidR="00D41273" w:rsidRPr="00500F82">
        <w:t>ommunication</w:t>
      </w:r>
      <w:r w:rsidR="00771789" w:rsidRPr="00500F82">
        <w:t xml:space="preserve"> gaps</w:t>
      </w:r>
    </w:p>
    <w:p w14:paraId="7DA2502F" w14:textId="13EFC3C6" w:rsidR="00687317" w:rsidRPr="00500F82" w:rsidRDefault="00927830" w:rsidP="00D41273">
      <w:r w:rsidRPr="00500F82">
        <w:t>WBU’s l</w:t>
      </w:r>
      <w:r w:rsidR="005F7D57" w:rsidRPr="00500F82">
        <w:t xml:space="preserve">imited communication </w:t>
      </w:r>
      <w:r w:rsidRPr="00500F82">
        <w:t>capacity during the period</w:t>
      </w:r>
      <w:r w:rsidR="005F7D57" w:rsidRPr="00500F82">
        <w:t xml:space="preserve"> has posed significant obstacles to the impact, information sharing, and advocacy efforts of the IAUD </w:t>
      </w:r>
      <w:r w:rsidR="00517F7F" w:rsidRPr="00500F82">
        <w:t>programme</w:t>
      </w:r>
      <w:r w:rsidR="005F7D57" w:rsidRPr="00500F82">
        <w:t xml:space="preserve">. While attempts were made to establish a dedicated WBU urban website section for </w:t>
      </w:r>
      <w:r w:rsidR="00517F7F" w:rsidRPr="00500F82">
        <w:t>programme</w:t>
      </w:r>
      <w:r w:rsidR="005F7D57" w:rsidRPr="00500F82">
        <w:t xml:space="preserve"> details, publication sharing, and policy statements</w:t>
      </w:r>
      <w:r w:rsidR="00721384">
        <w:t xml:space="preserve">, </w:t>
      </w:r>
      <w:r w:rsidR="005F7D57" w:rsidRPr="00500F82">
        <w:t xml:space="preserve">sustaining the initiative without continuous communication support proved challenging. Maintaining content that is </w:t>
      </w:r>
      <w:r w:rsidR="00F7665B" w:rsidRPr="00500F82">
        <w:t xml:space="preserve">up-to-date, </w:t>
      </w:r>
      <w:r w:rsidR="005F7D57" w:rsidRPr="00500F82">
        <w:t>user-friendly</w:t>
      </w:r>
      <w:r w:rsidR="00D77C61" w:rsidRPr="00500F82">
        <w:t>,</w:t>
      </w:r>
      <w:r w:rsidR="005F7D57" w:rsidRPr="00500F82">
        <w:t xml:space="preserve"> and accessible to a broader audience unfamiliar with our work became increasingly difficult, leading to a gap between our global activities and our ability to effectively communicate them. </w:t>
      </w:r>
    </w:p>
    <w:p w14:paraId="4E6B5D29" w14:textId="71889E59" w:rsidR="00AC6849" w:rsidRPr="00500F82" w:rsidRDefault="005F7D57" w:rsidP="00AC6849">
      <w:r w:rsidRPr="00500F82">
        <w:t xml:space="preserve">To address this, the IAUD </w:t>
      </w:r>
      <w:r w:rsidR="00F7665B" w:rsidRPr="00500F82">
        <w:t>P</w:t>
      </w:r>
      <w:r w:rsidR="00517F7F" w:rsidRPr="00500F82">
        <w:t>rogramme</w:t>
      </w:r>
      <w:r w:rsidRPr="00500F82">
        <w:t xml:space="preserve"> and WBU Secretariat invested in recording equipment, </w:t>
      </w:r>
      <w:r w:rsidR="007779BB" w:rsidRPr="00500F82">
        <w:t>utilising</w:t>
      </w:r>
      <w:r w:rsidRPr="00500F82">
        <w:t xml:space="preserve"> social media channels and YouTube to share experiences and learning. Collaborative efforts with CNIB provided additional communication support. Looking forward, WBU </w:t>
      </w:r>
      <w:r w:rsidR="00721384">
        <w:t>will</w:t>
      </w:r>
      <w:r w:rsidRPr="00500F82">
        <w:t xml:space="preserve"> initiate a rebranding process, including the development of a new website and the recruitment of a communication</w:t>
      </w:r>
      <w:r w:rsidR="00E80DD8" w:rsidRPr="00500F82">
        <w:t>s</w:t>
      </w:r>
      <w:r w:rsidRPr="00500F82">
        <w:t xml:space="preserve"> professional to </w:t>
      </w:r>
      <w:r w:rsidR="00E80DD8" w:rsidRPr="00500F82">
        <w:t>lead and support strategic communications</w:t>
      </w:r>
      <w:r w:rsidRPr="00500F82">
        <w:t xml:space="preserve">, crucial for </w:t>
      </w:r>
      <w:r w:rsidR="00E80DD8" w:rsidRPr="00500F82">
        <w:t>leveraging</w:t>
      </w:r>
      <w:r w:rsidRPr="00500F82">
        <w:t xml:space="preserve"> </w:t>
      </w:r>
      <w:r w:rsidR="00E80DD8" w:rsidRPr="00500F82">
        <w:t xml:space="preserve">advocacy efforts </w:t>
      </w:r>
      <w:r w:rsidRPr="00500F82">
        <w:t xml:space="preserve">and amplifying voices </w:t>
      </w:r>
      <w:r w:rsidR="007B3D54" w:rsidRPr="00500F82">
        <w:t xml:space="preserve">and engagement </w:t>
      </w:r>
      <w:r w:rsidRPr="00500F82">
        <w:t>across all levels.</w:t>
      </w:r>
    </w:p>
    <w:p w14:paraId="59E67068" w14:textId="430DD55F" w:rsidR="00AE4FFF" w:rsidRPr="00500F82" w:rsidRDefault="00F8038A" w:rsidP="0086194C">
      <w:pPr>
        <w:pStyle w:val="IntenseQuote"/>
      </w:pPr>
      <w:r w:rsidRPr="00500F82">
        <w:rPr>
          <w:noProof/>
        </w:rPr>
        <w:drawing>
          <wp:inline distT="0" distB="0" distL="0" distR="0" wp14:anchorId="1A2A5383" wp14:editId="4DB96F17">
            <wp:extent cx="457200" cy="457200"/>
            <wp:effectExtent l="0" t="0" r="0" b="0"/>
            <wp:docPr id="213256289" name="Picture 25"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6289" name="Picture 25"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EA4534" w:rsidRPr="00500F82">
        <w:t xml:space="preserve">Try to target communication as best as you can as it is the lifeblood </w:t>
      </w:r>
      <w:r w:rsidR="00D64857" w:rsidRPr="00500F82">
        <w:t>of</w:t>
      </w:r>
      <w:r w:rsidR="00EA4534" w:rsidRPr="00500F82">
        <w:t xml:space="preserve"> the </w:t>
      </w:r>
      <w:r w:rsidR="00C12905" w:rsidRPr="00500F82">
        <w:t>organisation</w:t>
      </w:r>
      <w:r w:rsidR="00EA4534" w:rsidRPr="00500F82">
        <w:t>.</w:t>
      </w:r>
      <w:r w:rsidR="0086194C" w:rsidRPr="00500F82">
        <w:t xml:space="preserve"> </w:t>
      </w:r>
      <w:r w:rsidR="0086194C" w:rsidRPr="00500F82">
        <w:rPr>
          <w:b w:val="0"/>
          <w:bCs/>
        </w:rPr>
        <w:t>Lars</w:t>
      </w:r>
      <w:r w:rsidR="00F7665B" w:rsidRPr="00500F82">
        <w:rPr>
          <w:b w:val="0"/>
          <w:bCs/>
        </w:rPr>
        <w:t xml:space="preserve"> Bosselmann</w:t>
      </w:r>
      <w:r w:rsidR="0086194C" w:rsidRPr="00500F82">
        <w:rPr>
          <w:b w:val="0"/>
          <w:bCs/>
        </w:rPr>
        <w:t>, EBU</w:t>
      </w:r>
      <w:r w:rsidR="001C4993" w:rsidRPr="00500F82">
        <w:rPr>
          <w:b w:val="0"/>
          <w:bCs/>
        </w:rPr>
        <w:t>.</w:t>
      </w:r>
    </w:p>
    <w:p w14:paraId="07E1D0BB" w14:textId="1D30C4AB" w:rsidR="00AC6849" w:rsidRPr="00500F82" w:rsidRDefault="00AC6849" w:rsidP="00AC6849">
      <w:pPr>
        <w:pStyle w:val="Heading3"/>
      </w:pPr>
      <w:r w:rsidRPr="00500F82">
        <w:t xml:space="preserve">Challenge 2: Fostering </w:t>
      </w:r>
      <w:r w:rsidR="00CF5AA4" w:rsidRPr="00500F82">
        <w:t>m</w:t>
      </w:r>
      <w:r w:rsidRPr="00500F82">
        <w:t xml:space="preserve">embership </w:t>
      </w:r>
      <w:r w:rsidR="0086005A" w:rsidRPr="00500F82">
        <w:t>engagement</w:t>
      </w:r>
    </w:p>
    <w:p w14:paraId="517E659A" w14:textId="643D46D7" w:rsidR="006D17B6" w:rsidRPr="00500F82" w:rsidRDefault="0086005A" w:rsidP="0086005A">
      <w:r w:rsidRPr="00500F82">
        <w:t xml:space="preserve">The IAUD </w:t>
      </w:r>
      <w:r w:rsidR="00517F7F" w:rsidRPr="00500F82">
        <w:t>programme</w:t>
      </w:r>
      <w:r w:rsidRPr="00500F82">
        <w:t xml:space="preserve"> encountered challenges in engaging and collaborating with WBU members, particularly in promoting joint advocacy and expertise-sharing efforts at regional and local levels. The WBU</w:t>
      </w:r>
      <w:r w:rsidR="006D17B6" w:rsidRPr="00500F82">
        <w:t>’s</w:t>
      </w:r>
      <w:r w:rsidRPr="00500F82">
        <w:t xml:space="preserve"> Knowledge and Learning Platform (KLP) intended to serve as a platform for sharing resources and facilitating practitioner collaboration, was put on hold, </w:t>
      </w:r>
      <w:r w:rsidR="00927830" w:rsidRPr="00500F82">
        <w:t xml:space="preserve">also </w:t>
      </w:r>
      <w:r w:rsidRPr="00500F82">
        <w:t xml:space="preserve">impeding efforts to build a community of practice around urban development. </w:t>
      </w:r>
    </w:p>
    <w:p w14:paraId="4E8D2DCB" w14:textId="6E46B199" w:rsidR="00770EBF" w:rsidRPr="00500F82" w:rsidRDefault="431AFF01" w:rsidP="0086005A">
      <w:r w:rsidRPr="00500F82">
        <w:t xml:space="preserve">Throughout this period, WBU experienced the common challenge of most global, member-based </w:t>
      </w:r>
      <w:r w:rsidR="006D6AC7" w:rsidRPr="00500F82">
        <w:t>organisations</w:t>
      </w:r>
      <w:r w:rsidRPr="00500F82">
        <w:t xml:space="preserve">, in discerning and implementing effective methods to engage its membership across diverse regions. In the initial stages of the IAUD </w:t>
      </w:r>
      <w:r w:rsidR="00517F7F" w:rsidRPr="00500F82">
        <w:t>programme</w:t>
      </w:r>
      <w:r w:rsidRPr="00500F82">
        <w:t xml:space="preserve">, insufficient strategies had been put in place to engage regional and national member </w:t>
      </w:r>
      <w:r w:rsidR="00C12905" w:rsidRPr="00500F82">
        <w:t>organisations</w:t>
      </w:r>
      <w:r w:rsidRPr="00500F82">
        <w:t xml:space="preserve"> effectively, hindering the phase of translating global achievements to regional, national, and local levels. Specific challenges in this regard</w:t>
      </w:r>
      <w:r w:rsidR="47A9B15E" w:rsidRPr="00500F82">
        <w:t xml:space="preserve"> included </w:t>
      </w:r>
      <w:r w:rsidRPr="00500F82">
        <w:t>the</w:t>
      </w:r>
      <w:r w:rsidR="47A9B15E" w:rsidRPr="00500F82">
        <w:t xml:space="preserve"> lack of </w:t>
      </w:r>
      <w:r w:rsidR="14D408B8" w:rsidRPr="00500F82">
        <w:t>effective and efficient</w:t>
      </w:r>
      <w:r w:rsidR="47A9B15E" w:rsidRPr="00500F82">
        <w:t xml:space="preserve"> communication channels, adequate mechanisms for capacity development, knowledge sharing</w:t>
      </w:r>
      <w:r w:rsidR="14D408B8" w:rsidRPr="00500F82">
        <w:t xml:space="preserve"> and </w:t>
      </w:r>
      <w:r w:rsidR="47A9B15E" w:rsidRPr="00500F82">
        <w:t>peer-learning efforts, limited awareness raising</w:t>
      </w:r>
      <w:r w:rsidR="14D408B8" w:rsidRPr="00500F82">
        <w:t xml:space="preserve">, and </w:t>
      </w:r>
      <w:r w:rsidR="47A9B15E" w:rsidRPr="00500F82">
        <w:t xml:space="preserve">measures to ensure </w:t>
      </w:r>
      <w:r w:rsidR="14D408B8" w:rsidRPr="00500F82">
        <w:t xml:space="preserve">consistent </w:t>
      </w:r>
      <w:r w:rsidR="47A9B15E" w:rsidRPr="00500F82">
        <w:t xml:space="preserve">buy-in across the </w:t>
      </w:r>
      <w:r w:rsidR="7C56FFFB" w:rsidRPr="00500F82">
        <w:t>WBU -</w:t>
      </w:r>
      <w:r w:rsidR="47A9B15E" w:rsidRPr="00500F82">
        <w:t xml:space="preserve"> including the board, the Executive Committee</w:t>
      </w:r>
      <w:r w:rsidR="00F7665B" w:rsidRPr="00500F82">
        <w:t>,</w:t>
      </w:r>
      <w:r w:rsidR="47A9B15E" w:rsidRPr="00500F82">
        <w:t xml:space="preserve"> and the membership. </w:t>
      </w:r>
      <w:bookmarkStart w:id="61" w:name="_Hlk158221694"/>
      <w:r w:rsidR="444689E7" w:rsidRPr="00500F82">
        <w:t xml:space="preserve">While the WBU higher-level strategic planning efforts, including the development of a membership </w:t>
      </w:r>
      <w:r w:rsidR="444689E7" w:rsidRPr="00500F82">
        <w:lastRenderedPageBreak/>
        <w:t xml:space="preserve">strategy, focused on the overall enhancement of WBU’s membership engagement, </w:t>
      </w:r>
      <w:r w:rsidR="000E344D" w:rsidRPr="00500F82">
        <w:t>it</w:t>
      </w:r>
      <w:r w:rsidR="444689E7" w:rsidRPr="00500F82">
        <w:t xml:space="preserve"> did not explicitly address the objectives, specific and unique needs of the IAUD </w:t>
      </w:r>
      <w:r w:rsidR="00517F7F" w:rsidRPr="00500F82">
        <w:t>programme</w:t>
      </w:r>
      <w:r w:rsidR="444689E7" w:rsidRPr="00500F82">
        <w:t>.</w:t>
      </w:r>
    </w:p>
    <w:bookmarkEnd w:id="61"/>
    <w:p w14:paraId="583BB5E1" w14:textId="2EAF7876" w:rsidR="005C051A" w:rsidRPr="00500F82" w:rsidRDefault="47A9B15E" w:rsidP="0086005A">
      <w:r w:rsidRPr="00500F82">
        <w:t xml:space="preserve">In response, WBU reactivated committees and working groups following the adoption of the </w:t>
      </w:r>
      <w:r w:rsidR="63AE8A73" w:rsidRPr="00500F82">
        <w:t xml:space="preserve">2022 – 2025 </w:t>
      </w:r>
      <w:r w:rsidRPr="00500F82">
        <w:t xml:space="preserve">strategic plan, providing effective mechanisms for the IAUD team and WBU Secretariat to connect with WBU leadership, WBU members and practitioners globally. Following the challenges posed by the COVID-19 pandemic, the IAUD </w:t>
      </w:r>
      <w:r w:rsidR="00517F7F" w:rsidRPr="00500F82">
        <w:t>programme</w:t>
      </w:r>
      <w:r w:rsidRPr="00500F82">
        <w:t xml:space="preserve"> proactively undertook measures to reestablish in-person connections with WBU members. Collaborations emerged, such as participation in the M-Enabling Summit with the co-chair of the Assistive Technology and Digital Committee and collaboration with the Built Environment Working Group, leading to WBU staff attending the WBU Regional Asia-Pacific meeting in Thailand alongside the Regional UN-Habitat office, participation of WBU Secretary General at COP28, and WBU Treasurer at COSP15. Notably, the </w:t>
      </w:r>
      <w:r w:rsidR="00517F7F" w:rsidRPr="00500F82">
        <w:t>programme</w:t>
      </w:r>
      <w:r w:rsidRPr="00500F82">
        <w:t xml:space="preserve"> facilitated the participation of members in key global meetings, including engagements with </w:t>
      </w:r>
      <w:r w:rsidR="479D9B25" w:rsidRPr="00500F82">
        <w:t xml:space="preserve">regional unions. This </w:t>
      </w:r>
      <w:r w:rsidR="00721384">
        <w:t xml:space="preserve">has </w:t>
      </w:r>
      <w:r w:rsidRPr="00500F82">
        <w:t>helped strengthen</w:t>
      </w:r>
      <w:r w:rsidR="00721384">
        <w:t>ing</w:t>
      </w:r>
      <w:r w:rsidRPr="00500F82">
        <w:t xml:space="preserve"> collaboration and ensur</w:t>
      </w:r>
      <w:r w:rsidR="00721384">
        <w:t>ing</w:t>
      </w:r>
      <w:r w:rsidRPr="00500F82">
        <w:t xml:space="preserve"> meaningful contributions in key gatherings, fostering a sense of community and engagement </w:t>
      </w:r>
      <w:r w:rsidR="479D9B25" w:rsidRPr="00500F82">
        <w:t xml:space="preserve">between WBU members, OPD partners, and our partners and </w:t>
      </w:r>
      <w:r w:rsidR="0BD0B890" w:rsidRPr="00500F82">
        <w:t>stakeholders</w:t>
      </w:r>
      <w:r w:rsidR="00F52545" w:rsidRPr="00500F82">
        <w:t xml:space="preserve"> (See Annex 1 Case Studies)</w:t>
      </w:r>
      <w:r w:rsidR="0BD0B890" w:rsidRPr="00500F82">
        <w:t>.</w:t>
      </w:r>
    </w:p>
    <w:p w14:paraId="1E649E25" w14:textId="2F5E8AE7" w:rsidR="00D34CB6" w:rsidRPr="00500F82" w:rsidRDefault="008415AE" w:rsidP="00D34CB6">
      <w:pPr>
        <w:pStyle w:val="IntenseQuote"/>
        <w:rPr>
          <w:rStyle w:val="normaltextrun"/>
        </w:rPr>
      </w:pPr>
      <w:r w:rsidRPr="00500F82">
        <w:rPr>
          <w:rStyle w:val="normaltextrun"/>
          <w:noProof/>
        </w:rPr>
        <w:drawing>
          <wp:inline distT="0" distB="0" distL="0" distR="0" wp14:anchorId="7FFE020A" wp14:editId="1BD87B8F">
            <wp:extent cx="457200" cy="457200"/>
            <wp:effectExtent l="0" t="0" r="0" b="0"/>
            <wp:docPr id="1862808276" name="Picture 15"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8276" name="Picture 15"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FD6EB2" w:rsidRPr="00500F82">
        <w:t>M</w:t>
      </w:r>
      <w:r w:rsidR="005C051A" w:rsidRPr="00500F82">
        <w:t xml:space="preserve">embership engagement is </w:t>
      </w:r>
      <w:r w:rsidR="00127248" w:rsidRPr="00500F82">
        <w:t>critical,</w:t>
      </w:r>
      <w:r w:rsidR="009D491D" w:rsidRPr="00500F82">
        <w:t xml:space="preserve"> </w:t>
      </w:r>
      <w:r w:rsidR="00320F64" w:rsidRPr="00500F82">
        <w:t>but</w:t>
      </w:r>
      <w:r w:rsidR="009D491D" w:rsidRPr="00500F82">
        <w:t xml:space="preserve"> it</w:t>
      </w:r>
      <w:r w:rsidR="005C051A" w:rsidRPr="00500F82">
        <w:t xml:space="preserve"> need</w:t>
      </w:r>
      <w:r w:rsidR="00FD6EB2" w:rsidRPr="00500F82">
        <w:t xml:space="preserve">s </w:t>
      </w:r>
      <w:r w:rsidR="005C051A" w:rsidRPr="00500F82">
        <w:t>dedicated staff position</w:t>
      </w:r>
      <w:r w:rsidR="00320F64" w:rsidRPr="00500F82">
        <w:t>. T</w:t>
      </w:r>
      <w:r w:rsidR="00FD6EB2" w:rsidRPr="00500F82">
        <w:t>here is a</w:t>
      </w:r>
      <w:r w:rsidR="00320F64" w:rsidRPr="00500F82">
        <w:t>lso a</w:t>
      </w:r>
      <w:r w:rsidR="00FD6EB2" w:rsidRPr="00500F82">
        <w:t xml:space="preserve"> challenge of engaging without a structure. </w:t>
      </w:r>
      <w:r w:rsidR="00320F64" w:rsidRPr="00500F82">
        <w:t>A</w:t>
      </w:r>
      <w:r w:rsidR="00FD6EB2" w:rsidRPr="00500F82">
        <w:t>t EBU</w:t>
      </w:r>
      <w:r w:rsidR="00127248" w:rsidRPr="00500F82">
        <w:t>,</w:t>
      </w:r>
      <w:r w:rsidR="00FD6EB2" w:rsidRPr="00500F82">
        <w:t xml:space="preserve"> we created a group with directors or peers within the different </w:t>
      </w:r>
      <w:r w:rsidR="006D6AC7" w:rsidRPr="00500F82">
        <w:t>organisations</w:t>
      </w:r>
      <w:r w:rsidR="00FD6EB2" w:rsidRPr="00500F82">
        <w:t xml:space="preserve"> to discuss issues across the </w:t>
      </w:r>
      <w:r w:rsidR="006D6AC7" w:rsidRPr="00500F82">
        <w:t>organisations</w:t>
      </w:r>
      <w:r w:rsidR="00FD6EB2" w:rsidRPr="00500F82">
        <w:t xml:space="preserve">. </w:t>
      </w:r>
      <w:r w:rsidR="000061B6">
        <w:t>E</w:t>
      </w:r>
      <w:r w:rsidR="00FD6EB2" w:rsidRPr="00500F82">
        <w:t xml:space="preserve">xamples of the areas that the groups focus on include advocacy, resource </w:t>
      </w:r>
      <w:r w:rsidR="006D6AC7" w:rsidRPr="00500F82">
        <w:t>mobilisation</w:t>
      </w:r>
      <w:r w:rsidR="00FD6EB2" w:rsidRPr="00500F82">
        <w:t xml:space="preserve">, communication. </w:t>
      </w:r>
      <w:r w:rsidRPr="00500F82">
        <w:t>T</w:t>
      </w:r>
      <w:r w:rsidR="00FD6EB2" w:rsidRPr="00500F82">
        <w:t>his helps take work forward work within meetings.</w:t>
      </w:r>
      <w:r w:rsidRPr="00500F82">
        <w:t xml:space="preserve"> </w:t>
      </w:r>
      <w:r w:rsidRPr="00500F82">
        <w:rPr>
          <w:b w:val="0"/>
          <w:bCs/>
        </w:rPr>
        <w:t>Lars</w:t>
      </w:r>
      <w:r w:rsidR="00F7665B" w:rsidRPr="00500F82">
        <w:rPr>
          <w:b w:val="0"/>
          <w:bCs/>
        </w:rPr>
        <w:t xml:space="preserve"> Bosselmann</w:t>
      </w:r>
      <w:r w:rsidRPr="00500F82">
        <w:rPr>
          <w:b w:val="0"/>
          <w:bCs/>
        </w:rPr>
        <w:t>, EBU</w:t>
      </w:r>
      <w:r w:rsidR="001C4993" w:rsidRPr="00500F82">
        <w:rPr>
          <w:b w:val="0"/>
          <w:bCs/>
        </w:rPr>
        <w:t xml:space="preserve">. </w:t>
      </w:r>
    </w:p>
    <w:p w14:paraId="31763155" w14:textId="77777777" w:rsidR="00D34CB6" w:rsidRPr="00500F82" w:rsidRDefault="00B61A75" w:rsidP="00D34CB6">
      <w:pPr>
        <w:pStyle w:val="Heading3"/>
      </w:pPr>
      <w:r w:rsidRPr="00500F82">
        <w:t>Challenge 3: Br</w:t>
      </w:r>
      <w:r w:rsidR="00B56476" w:rsidRPr="00500F82">
        <w:t>eaking</w:t>
      </w:r>
      <w:r w:rsidRPr="00500F82">
        <w:t xml:space="preserve"> </w:t>
      </w:r>
      <w:r w:rsidR="00B56476" w:rsidRPr="00500F82">
        <w:t>a</w:t>
      </w:r>
      <w:r w:rsidRPr="00500F82">
        <w:t xml:space="preserve">dvocacy </w:t>
      </w:r>
      <w:r w:rsidR="00B56476" w:rsidRPr="00500F82">
        <w:t>s</w:t>
      </w:r>
      <w:r w:rsidRPr="00500F82">
        <w:t>ilos</w:t>
      </w:r>
    </w:p>
    <w:p w14:paraId="4FB84E46" w14:textId="4C8C49F8" w:rsidR="00D34CB6" w:rsidRPr="00500F82" w:rsidRDefault="00523C46" w:rsidP="00D34CB6">
      <w:r w:rsidRPr="00500F82">
        <w:t xml:space="preserve">Establishing linkages and complementarity between inclusion, accessibility, urban development, and broader issues like climate action, health, and employment posed significant challenges. Advocacy silos hindered the integration of cross-cutting topics like urban development and accessibility, which serve as enablers for all other rights. Notable disconnects existed between global advocacy initiatives and local realities, making it difficult to ensure that UN discussions </w:t>
      </w:r>
      <w:r w:rsidR="00721384">
        <w:t>a</w:t>
      </w:r>
      <w:r w:rsidRPr="00500F82">
        <w:t xml:space="preserve">re informed by local voices, needs, and realities. </w:t>
      </w:r>
      <w:r w:rsidR="004539EE" w:rsidRPr="004539EE">
        <w:t xml:space="preserve">Disconnects </w:t>
      </w:r>
      <w:r w:rsidR="00C67FBE">
        <w:t xml:space="preserve">within and </w:t>
      </w:r>
      <w:r w:rsidR="004539EE" w:rsidRPr="004539EE">
        <w:t xml:space="preserve">between advocacy groups, particularly between disability and ageing, </w:t>
      </w:r>
      <w:r w:rsidR="004539EE">
        <w:t xml:space="preserve">further </w:t>
      </w:r>
      <w:r w:rsidR="004539EE" w:rsidRPr="004539EE">
        <w:t>exacerbate</w:t>
      </w:r>
      <w:r w:rsidR="004539EE">
        <w:t>d</w:t>
      </w:r>
      <w:r w:rsidR="004539EE" w:rsidRPr="004539EE">
        <w:t xml:space="preserve"> challenges in effectively addressing accessibility issues.</w:t>
      </w:r>
      <w:r w:rsidR="004539EE">
        <w:t xml:space="preserve"> </w:t>
      </w:r>
    </w:p>
    <w:p w14:paraId="10D746D6" w14:textId="6AC344D9" w:rsidR="00523C46" w:rsidRPr="00500F82" w:rsidRDefault="69661BA1" w:rsidP="00D34CB6">
      <w:pPr>
        <w:rPr>
          <w:rFonts w:eastAsiaTheme="minorEastAsia"/>
          <w:b/>
        </w:rPr>
      </w:pPr>
      <w:r w:rsidRPr="00500F82">
        <w:rPr>
          <w:rFonts w:eastAsiaTheme="minorEastAsia"/>
        </w:rPr>
        <w:t xml:space="preserve">Despite the interconnectedness of global agendas, </w:t>
      </w:r>
      <w:r w:rsidR="00C12905" w:rsidRPr="00500F82">
        <w:rPr>
          <w:rFonts w:eastAsiaTheme="minorEastAsia"/>
        </w:rPr>
        <w:t>organisations</w:t>
      </w:r>
      <w:r w:rsidRPr="00500F82">
        <w:rPr>
          <w:rFonts w:eastAsiaTheme="minorEastAsia"/>
        </w:rPr>
        <w:t xml:space="preserve"> often consider these separate from each other, and </w:t>
      </w:r>
      <w:r w:rsidR="004539EE">
        <w:rPr>
          <w:rFonts w:eastAsiaTheme="minorEastAsia"/>
        </w:rPr>
        <w:t>entitie</w:t>
      </w:r>
      <w:r w:rsidRPr="00500F82">
        <w:rPr>
          <w:rFonts w:eastAsiaTheme="minorEastAsia"/>
        </w:rPr>
        <w:t>s tend to work in isolation. Adopting an urban lens globally was n</w:t>
      </w:r>
      <w:r w:rsidR="00721384">
        <w:rPr>
          <w:rFonts w:eastAsiaTheme="minorEastAsia"/>
        </w:rPr>
        <w:t>ew</w:t>
      </w:r>
      <w:r w:rsidRPr="00500F82">
        <w:rPr>
          <w:rFonts w:eastAsiaTheme="minorEastAsia"/>
        </w:rPr>
        <w:t xml:space="preserve">, lacking inherent connections to other advocacy efforts such as climate action or Disaster Risk Reduction, despite specific SDG11 targets, and evidenced urban growth globally. </w:t>
      </w:r>
      <w:r w:rsidR="00B857A3" w:rsidRPr="00B857A3">
        <w:rPr>
          <w:rFonts w:eastAsiaTheme="minorEastAsia"/>
        </w:rPr>
        <w:t>Organi</w:t>
      </w:r>
      <w:r w:rsidR="00B857A3">
        <w:rPr>
          <w:rFonts w:eastAsiaTheme="minorEastAsia"/>
        </w:rPr>
        <w:t>s</w:t>
      </w:r>
      <w:r w:rsidR="00B857A3" w:rsidRPr="00B857A3">
        <w:rPr>
          <w:rFonts w:eastAsiaTheme="minorEastAsia"/>
        </w:rPr>
        <w:t xml:space="preserve">ations in the disability field, including donors, often prioritize "traditional" but </w:t>
      </w:r>
      <w:r w:rsidR="00B857A3">
        <w:rPr>
          <w:rFonts w:eastAsiaTheme="minorEastAsia"/>
        </w:rPr>
        <w:t>critical</w:t>
      </w:r>
      <w:r w:rsidR="00B857A3" w:rsidRPr="00B857A3">
        <w:rPr>
          <w:rFonts w:eastAsiaTheme="minorEastAsia"/>
        </w:rPr>
        <w:t xml:space="preserve"> advocacy areas like education, employment, and health. </w:t>
      </w:r>
      <w:r w:rsidR="00B857A3">
        <w:rPr>
          <w:rFonts w:eastAsiaTheme="minorEastAsia"/>
        </w:rPr>
        <w:t>I</w:t>
      </w:r>
      <w:r w:rsidR="00B857A3" w:rsidRPr="00B857A3">
        <w:rPr>
          <w:rFonts w:eastAsiaTheme="minorEastAsia"/>
        </w:rPr>
        <w:t>ncorporating an urban perspective across all advocacy domains can pose challenges, demanding evidence and data</w:t>
      </w:r>
      <w:r w:rsidR="00B857A3">
        <w:rPr>
          <w:rFonts w:eastAsiaTheme="minorEastAsia"/>
        </w:rPr>
        <w:t xml:space="preserve">. </w:t>
      </w:r>
      <w:r w:rsidR="00810775" w:rsidRPr="00810775">
        <w:rPr>
          <w:rFonts w:eastAsiaTheme="minorEastAsia"/>
        </w:rPr>
        <w:t xml:space="preserve">Additional challenges emerged in bridging the gap between practitioners in the urban development community and the disability </w:t>
      </w:r>
      <w:r w:rsidR="00810775" w:rsidRPr="00810775">
        <w:rPr>
          <w:rFonts w:eastAsiaTheme="minorEastAsia"/>
        </w:rPr>
        <w:lastRenderedPageBreak/>
        <w:t xml:space="preserve">field, as well as other advocacy groups such as older persons, who </w:t>
      </w:r>
      <w:r w:rsidR="00810775">
        <w:rPr>
          <w:rFonts w:eastAsiaTheme="minorEastAsia"/>
        </w:rPr>
        <w:t xml:space="preserve">play a key in role in </w:t>
      </w:r>
      <w:r w:rsidR="00810775" w:rsidRPr="00810775">
        <w:rPr>
          <w:rFonts w:eastAsiaTheme="minorEastAsia"/>
        </w:rPr>
        <w:t>accessibility and have</w:t>
      </w:r>
      <w:r w:rsidR="00B54787">
        <w:rPr>
          <w:rFonts w:eastAsiaTheme="minorEastAsia"/>
        </w:rPr>
        <w:t xml:space="preserve"> supported the</w:t>
      </w:r>
      <w:r w:rsidR="00B54787">
        <w:rPr>
          <w:rStyle w:val="CommentReference"/>
          <w:rFonts w:eastAsiaTheme="minorEastAsia"/>
        </w:rPr>
        <w:t xml:space="preserve"> development of fr</w:t>
      </w:r>
      <w:r w:rsidR="00810775" w:rsidRPr="00810775">
        <w:rPr>
          <w:rFonts w:eastAsiaTheme="minorEastAsia"/>
        </w:rPr>
        <w:t>ameworks to support local actions, like WHO Age-Friendly Cities and Communities</w:t>
      </w:r>
      <w:r w:rsidR="00810775">
        <w:rPr>
          <w:rFonts w:eastAsiaTheme="minorEastAsia"/>
        </w:rPr>
        <w:t>.</w:t>
      </w:r>
    </w:p>
    <w:p w14:paraId="0423A513" w14:textId="3999E248" w:rsidR="008A6335" w:rsidRPr="00500F82" w:rsidRDefault="69661BA1" w:rsidP="00F97F83">
      <w:pPr>
        <w:pStyle w:val="Heading3"/>
        <w:rPr>
          <w:rFonts w:eastAsiaTheme="minorEastAsia" w:cstheme="minorBidi"/>
          <w:b w:val="0"/>
          <w:color w:val="auto"/>
          <w:sz w:val="22"/>
          <w:szCs w:val="22"/>
        </w:rPr>
      </w:pPr>
      <w:r w:rsidRPr="00500F82">
        <w:rPr>
          <w:rFonts w:eastAsiaTheme="minorEastAsia" w:cstheme="minorBidi"/>
          <w:b w:val="0"/>
          <w:color w:val="auto"/>
          <w:sz w:val="22"/>
          <w:szCs w:val="22"/>
        </w:rPr>
        <w:t xml:space="preserve">To address these challenges, the IAUD </w:t>
      </w:r>
      <w:r w:rsidR="00517F7F" w:rsidRPr="00500F82">
        <w:rPr>
          <w:rFonts w:eastAsiaTheme="minorEastAsia" w:cstheme="minorBidi"/>
          <w:b w:val="0"/>
          <w:color w:val="auto"/>
          <w:sz w:val="22"/>
          <w:szCs w:val="22"/>
        </w:rPr>
        <w:t>programme</w:t>
      </w:r>
      <w:r w:rsidRPr="00500F82">
        <w:rPr>
          <w:rFonts w:eastAsiaTheme="minorEastAsia" w:cstheme="minorBidi"/>
          <w:b w:val="0"/>
          <w:color w:val="auto"/>
          <w:sz w:val="22"/>
          <w:szCs w:val="22"/>
        </w:rPr>
        <w:t xml:space="preserve"> focused on providing evidence (the "why") by contributing to the WBU COVID-19 survey initiative, drawing insights and recommendations from the </w:t>
      </w:r>
      <w:r w:rsidR="00810775">
        <w:rPr>
          <w:rFonts w:eastAsiaTheme="minorEastAsia" w:cstheme="minorBidi"/>
          <w:b w:val="0"/>
          <w:color w:val="auto"/>
          <w:sz w:val="22"/>
          <w:szCs w:val="22"/>
        </w:rPr>
        <w:t xml:space="preserve">diverse </w:t>
      </w:r>
      <w:r w:rsidRPr="00500F82">
        <w:rPr>
          <w:rFonts w:eastAsiaTheme="minorEastAsia" w:cstheme="minorBidi"/>
          <w:b w:val="0"/>
          <w:color w:val="auto"/>
          <w:sz w:val="22"/>
          <w:szCs w:val="22"/>
        </w:rPr>
        <w:t>voices of the WBU community</w:t>
      </w:r>
      <w:r w:rsidR="00227590">
        <w:rPr>
          <w:rFonts w:eastAsiaTheme="minorEastAsia" w:cstheme="minorBidi"/>
          <w:b w:val="0"/>
          <w:color w:val="auto"/>
          <w:sz w:val="22"/>
          <w:szCs w:val="22"/>
        </w:rPr>
        <w:t xml:space="preserve"> and across different advocacy areas</w:t>
      </w:r>
      <w:r w:rsidRPr="00500F82">
        <w:rPr>
          <w:rFonts w:eastAsiaTheme="minorEastAsia" w:cstheme="minorBidi"/>
          <w:b w:val="0"/>
          <w:color w:val="auto"/>
          <w:sz w:val="22"/>
          <w:szCs w:val="22"/>
        </w:rPr>
        <w:t xml:space="preserve">. Collaboration with </w:t>
      </w:r>
      <w:r w:rsidR="00C67FBE">
        <w:rPr>
          <w:rFonts w:eastAsiaTheme="minorEastAsia" w:cstheme="minorBidi"/>
          <w:b w:val="0"/>
          <w:color w:val="auto"/>
          <w:sz w:val="22"/>
          <w:szCs w:val="22"/>
        </w:rPr>
        <w:t xml:space="preserve">CBM Global, IDA, </w:t>
      </w:r>
      <w:r w:rsidR="00810775">
        <w:rPr>
          <w:rFonts w:eastAsiaTheme="minorEastAsia" w:cstheme="minorBidi"/>
          <w:b w:val="0"/>
          <w:color w:val="auto"/>
          <w:sz w:val="22"/>
          <w:szCs w:val="22"/>
        </w:rPr>
        <w:t>GAP Older Persons,</w:t>
      </w:r>
      <w:r w:rsidRPr="00500F82">
        <w:rPr>
          <w:rFonts w:eastAsiaTheme="minorEastAsia" w:cstheme="minorBidi"/>
          <w:b w:val="0"/>
          <w:color w:val="auto"/>
          <w:sz w:val="22"/>
          <w:szCs w:val="22"/>
        </w:rPr>
        <w:t xml:space="preserve"> </w:t>
      </w:r>
      <w:r w:rsidR="006D6AC7" w:rsidRPr="00500F82">
        <w:rPr>
          <w:rFonts w:eastAsiaTheme="minorEastAsia" w:cstheme="minorBidi"/>
          <w:b w:val="0"/>
          <w:color w:val="auto"/>
          <w:sz w:val="22"/>
          <w:szCs w:val="22"/>
        </w:rPr>
        <w:t>City Space Architecture</w:t>
      </w:r>
      <w:r w:rsidRPr="00500F82">
        <w:rPr>
          <w:rFonts w:eastAsiaTheme="minorEastAsia" w:cstheme="minorBidi"/>
          <w:b w:val="0"/>
          <w:color w:val="auto"/>
          <w:sz w:val="22"/>
          <w:szCs w:val="22"/>
        </w:rPr>
        <w:t xml:space="preserve"> and academia/research partners like the GDI Hub enabled evidence-generation </w:t>
      </w:r>
      <w:r w:rsidR="00810775">
        <w:rPr>
          <w:rFonts w:eastAsiaTheme="minorEastAsia" w:cstheme="minorBidi"/>
          <w:b w:val="0"/>
          <w:color w:val="auto"/>
          <w:sz w:val="22"/>
          <w:szCs w:val="22"/>
        </w:rPr>
        <w:t xml:space="preserve">and </w:t>
      </w:r>
      <w:r w:rsidR="00C67FBE">
        <w:rPr>
          <w:rFonts w:eastAsiaTheme="minorEastAsia" w:cstheme="minorBidi"/>
          <w:b w:val="0"/>
          <w:color w:val="auto"/>
          <w:sz w:val="22"/>
          <w:szCs w:val="22"/>
        </w:rPr>
        <w:t xml:space="preserve">knowledge sharing </w:t>
      </w:r>
      <w:r w:rsidR="00810775">
        <w:rPr>
          <w:rFonts w:eastAsiaTheme="minorEastAsia" w:cstheme="minorBidi"/>
          <w:b w:val="0"/>
          <w:color w:val="auto"/>
          <w:sz w:val="22"/>
          <w:szCs w:val="22"/>
        </w:rPr>
        <w:t xml:space="preserve">(the “how to”) </w:t>
      </w:r>
      <w:r w:rsidRPr="00500F82">
        <w:rPr>
          <w:rFonts w:eastAsiaTheme="minorEastAsia" w:cstheme="minorBidi"/>
          <w:b w:val="0"/>
          <w:color w:val="auto"/>
          <w:sz w:val="22"/>
          <w:szCs w:val="22"/>
        </w:rPr>
        <w:t xml:space="preserve">crucial for advocacy and policymaking, supporting the case for </w:t>
      </w:r>
      <w:r w:rsidR="008B3158" w:rsidRPr="00500F82">
        <w:rPr>
          <w:rFonts w:eastAsiaTheme="minorEastAsia" w:cstheme="minorBidi"/>
          <w:b w:val="0"/>
          <w:color w:val="auto"/>
          <w:sz w:val="22"/>
          <w:szCs w:val="22"/>
        </w:rPr>
        <w:t>prioritizing</w:t>
      </w:r>
      <w:r w:rsidRPr="00500F82">
        <w:rPr>
          <w:rFonts w:eastAsiaTheme="minorEastAsia" w:cstheme="minorBidi"/>
          <w:b w:val="0"/>
          <w:color w:val="auto"/>
          <w:sz w:val="22"/>
          <w:szCs w:val="22"/>
        </w:rPr>
        <w:t xml:space="preserve"> efforts on inclusive</w:t>
      </w:r>
      <w:r w:rsidR="00C67FBE">
        <w:rPr>
          <w:rFonts w:eastAsiaTheme="minorEastAsia" w:cstheme="minorBidi"/>
          <w:b w:val="0"/>
          <w:color w:val="auto"/>
          <w:sz w:val="22"/>
          <w:szCs w:val="22"/>
        </w:rPr>
        <w:t xml:space="preserve"> and resilient</w:t>
      </w:r>
      <w:r w:rsidRPr="00500F82">
        <w:rPr>
          <w:rFonts w:eastAsiaTheme="minorEastAsia" w:cstheme="minorBidi"/>
          <w:b w:val="0"/>
          <w:color w:val="auto"/>
          <w:sz w:val="22"/>
          <w:szCs w:val="22"/>
        </w:rPr>
        <w:t xml:space="preserve"> urban environments. </w:t>
      </w:r>
      <w:r w:rsidR="00227590" w:rsidRPr="00227590">
        <w:rPr>
          <w:rFonts w:eastAsiaTheme="minorEastAsia" w:cstheme="minorBidi"/>
          <w:b w:val="0"/>
          <w:color w:val="auto"/>
          <w:sz w:val="22"/>
          <w:szCs w:val="22"/>
        </w:rPr>
        <w:t>Collaboration with UCLG, GAP Older Persons, World Enabled, and the Cities for All Network through the UCLG Accessibility Caucus facilitated the integration of accessibility considerations across various thematic issues addressed in the Pact for the Future of Humanity</w:t>
      </w:r>
      <w:r w:rsidR="00227590">
        <w:rPr>
          <w:rFonts w:eastAsiaTheme="minorEastAsia" w:cstheme="minorBidi"/>
          <w:b w:val="0"/>
          <w:color w:val="auto"/>
          <w:sz w:val="22"/>
          <w:szCs w:val="22"/>
        </w:rPr>
        <w:t xml:space="preserve">, including </w:t>
      </w:r>
      <w:r w:rsidR="00227590" w:rsidRPr="00227590">
        <w:rPr>
          <w:rFonts w:eastAsiaTheme="minorEastAsia" w:cstheme="minorBidi"/>
          <w:b w:val="0"/>
          <w:color w:val="auto"/>
          <w:sz w:val="22"/>
          <w:szCs w:val="22"/>
        </w:rPr>
        <w:t>ensuring the adoption of rights-based approaches to care within the broader framework of urban development and inclusivity</w:t>
      </w:r>
      <w:r w:rsidR="009F3710">
        <w:rPr>
          <w:rFonts w:eastAsiaTheme="minorEastAsia" w:cstheme="minorBidi"/>
          <w:b w:val="0"/>
          <w:color w:val="auto"/>
          <w:sz w:val="22"/>
          <w:szCs w:val="22"/>
        </w:rPr>
        <w:t xml:space="preserve"> (Read more </w:t>
      </w:r>
      <w:hyperlink r:id="rId100" w:history="1">
        <w:r w:rsidR="009F3710" w:rsidRPr="009F3710">
          <w:rPr>
            <w:rStyle w:val="Hyperlink"/>
            <w:rFonts w:eastAsiaTheme="minorEastAsia" w:cstheme="minorBidi"/>
            <w:b w:val="0"/>
            <w:sz w:val="22"/>
            <w:szCs w:val="22"/>
          </w:rPr>
          <w:t>about Accessibility in cities: Highlighting voices from civil society</w:t>
        </w:r>
      </w:hyperlink>
      <w:r w:rsidR="009F3710">
        <w:rPr>
          <w:rFonts w:eastAsiaTheme="minorEastAsia" w:cstheme="minorBidi"/>
          <w:b w:val="0"/>
          <w:color w:val="auto"/>
          <w:sz w:val="22"/>
          <w:szCs w:val="22"/>
        </w:rPr>
        <w:t>)</w:t>
      </w:r>
      <w:r w:rsidR="00227590">
        <w:rPr>
          <w:rFonts w:eastAsiaTheme="minorEastAsia" w:cstheme="minorBidi"/>
          <w:b w:val="0"/>
          <w:color w:val="auto"/>
          <w:sz w:val="22"/>
          <w:szCs w:val="22"/>
        </w:rPr>
        <w:t xml:space="preserve">. </w:t>
      </w:r>
      <w:r w:rsidRPr="00500F82">
        <w:rPr>
          <w:rFonts w:eastAsiaTheme="minorEastAsia" w:cstheme="minorBidi"/>
          <w:b w:val="0"/>
          <w:color w:val="auto"/>
          <w:sz w:val="22"/>
          <w:szCs w:val="22"/>
        </w:rPr>
        <w:t xml:space="preserve">While the </w:t>
      </w:r>
      <w:r w:rsidR="00517F7F" w:rsidRPr="00500F82">
        <w:rPr>
          <w:rFonts w:eastAsiaTheme="minorEastAsia" w:cstheme="minorBidi"/>
          <w:b w:val="0"/>
          <w:color w:val="auto"/>
          <w:sz w:val="22"/>
          <w:szCs w:val="22"/>
        </w:rPr>
        <w:t>programme</w:t>
      </w:r>
      <w:r w:rsidRPr="00500F82">
        <w:rPr>
          <w:rFonts w:eastAsiaTheme="minorEastAsia" w:cstheme="minorBidi"/>
          <w:b w:val="0"/>
          <w:color w:val="auto"/>
          <w:sz w:val="22"/>
          <w:szCs w:val="22"/>
        </w:rPr>
        <w:t xml:space="preserve"> successfully gathered and generated evidence, more efforts were required to support members and OPDs in </w:t>
      </w:r>
      <w:r w:rsidR="007779BB" w:rsidRPr="00500F82">
        <w:rPr>
          <w:rFonts w:eastAsiaTheme="minorEastAsia" w:cstheme="minorBidi"/>
          <w:b w:val="0"/>
          <w:color w:val="auto"/>
          <w:sz w:val="22"/>
          <w:szCs w:val="22"/>
        </w:rPr>
        <w:t>utilising</w:t>
      </w:r>
      <w:r w:rsidRPr="00500F82">
        <w:rPr>
          <w:rFonts w:eastAsiaTheme="minorEastAsia" w:cstheme="minorBidi"/>
          <w:b w:val="0"/>
          <w:color w:val="auto"/>
          <w:sz w:val="22"/>
          <w:szCs w:val="22"/>
        </w:rPr>
        <w:t xml:space="preserve"> such evidence effectively. The IAUD </w:t>
      </w:r>
      <w:r w:rsidR="00517F7F" w:rsidRPr="00500F82">
        <w:rPr>
          <w:rFonts w:eastAsiaTheme="minorEastAsia" w:cstheme="minorBidi"/>
          <w:b w:val="0"/>
          <w:color w:val="auto"/>
          <w:sz w:val="22"/>
          <w:szCs w:val="22"/>
        </w:rPr>
        <w:t>programme</w:t>
      </w:r>
      <w:r w:rsidRPr="00500F82">
        <w:rPr>
          <w:rFonts w:eastAsiaTheme="minorEastAsia" w:cstheme="minorBidi"/>
          <w:b w:val="0"/>
          <w:color w:val="auto"/>
          <w:sz w:val="22"/>
          <w:szCs w:val="22"/>
        </w:rPr>
        <w:t xml:space="preserve"> also </w:t>
      </w:r>
      <w:r w:rsidR="006D6AC7" w:rsidRPr="00500F82">
        <w:rPr>
          <w:rFonts w:eastAsiaTheme="minorEastAsia" w:cstheme="minorBidi"/>
          <w:b w:val="0"/>
          <w:color w:val="auto"/>
          <w:sz w:val="22"/>
          <w:szCs w:val="22"/>
        </w:rPr>
        <w:t>endeavoured</w:t>
      </w:r>
      <w:r w:rsidRPr="00500F82">
        <w:rPr>
          <w:rFonts w:eastAsiaTheme="minorEastAsia" w:cstheme="minorBidi"/>
          <w:b w:val="0"/>
          <w:color w:val="auto"/>
          <w:sz w:val="22"/>
          <w:szCs w:val="22"/>
        </w:rPr>
        <w:t xml:space="preserve"> to break advocacy silos by more closely collaborate with IDA and IDDC, particularly the IDA-IDDC CRPD-SDG Bridge Alumni, bringing diverse experiences and expertise on Disability Inclusive Development into the urban development community. Further collaboration with IDA supported advocacy efforts around Disaster Risk Reduction and Climate Action, culminating in WBU's participation at COP28 as part of the broader Disability Caucus.</w:t>
      </w:r>
    </w:p>
    <w:p w14:paraId="67BEC1C8" w14:textId="3CFE8124" w:rsidR="008A6335" w:rsidRPr="00500F82" w:rsidRDefault="00F97F83" w:rsidP="008A6335">
      <w:pPr>
        <w:pStyle w:val="IntenseQuote"/>
      </w:pPr>
      <w:r w:rsidRPr="00500F82">
        <w:rPr>
          <w:noProof/>
        </w:rPr>
        <w:drawing>
          <wp:inline distT="0" distB="0" distL="0" distR="0" wp14:anchorId="51B11130" wp14:editId="7FF0CC12">
            <wp:extent cx="457200" cy="457200"/>
            <wp:effectExtent l="0" t="0" r="0" b="0"/>
            <wp:docPr id="1803442928" name="Picture 18"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42928" name="Picture 18"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8A6335" w:rsidRPr="00500F82">
        <w:t xml:space="preserve">In Latin America, in our </w:t>
      </w:r>
      <w:r w:rsidR="006D6AC7" w:rsidRPr="00500F82">
        <w:t>organisation</w:t>
      </w:r>
      <w:r w:rsidR="008B3158" w:rsidRPr="00500F82">
        <w:t>,</w:t>
      </w:r>
      <w:r w:rsidR="008A6335" w:rsidRPr="00500F82">
        <w:t xml:space="preserve"> accessibility has been considered but with a different view, mostly focus on accessible ICT but not necessarily making the link with urban development. </w:t>
      </w:r>
      <w:r w:rsidR="006D6AC7" w:rsidRPr="00500F82">
        <w:t>Organisations</w:t>
      </w:r>
      <w:r w:rsidR="008A6335" w:rsidRPr="00500F82">
        <w:t xml:space="preserve"> of </w:t>
      </w:r>
      <w:r w:rsidR="001C4993" w:rsidRPr="00500F82">
        <w:t xml:space="preserve">persons with </w:t>
      </w:r>
      <w:r w:rsidR="008A6335" w:rsidRPr="00500F82">
        <w:t xml:space="preserve">physical disabilities became the one working and leading while </w:t>
      </w:r>
      <w:r w:rsidR="00C12905" w:rsidRPr="00500F82">
        <w:t>organisations</w:t>
      </w:r>
      <w:r w:rsidR="001C4993" w:rsidRPr="00500F82">
        <w:t xml:space="preserve"> of the blind and partially sighted</w:t>
      </w:r>
      <w:r w:rsidR="008A6335" w:rsidRPr="00500F82">
        <w:t xml:space="preserve"> have been focused on ICT accessibility. So</w:t>
      </w:r>
      <w:r w:rsidR="00C12905" w:rsidRPr="00500F82">
        <w:t>,</w:t>
      </w:r>
      <w:r w:rsidR="008A6335" w:rsidRPr="00500F82">
        <w:t xml:space="preserve"> there is a disconnect between advocacy agendas</w:t>
      </w:r>
      <w:r w:rsidR="008A6335" w:rsidRPr="00500F82">
        <w:rPr>
          <w:b w:val="0"/>
          <w:bCs/>
        </w:rPr>
        <w:t>. Dean</w:t>
      </w:r>
      <w:r w:rsidR="001C4993" w:rsidRPr="00500F82">
        <w:rPr>
          <w:b w:val="0"/>
          <w:bCs/>
        </w:rPr>
        <w:t xml:space="preserve"> Lerman</w:t>
      </w:r>
      <w:r w:rsidR="008A6335" w:rsidRPr="00500F82">
        <w:rPr>
          <w:b w:val="0"/>
          <w:bCs/>
        </w:rPr>
        <w:t>, ULAC</w:t>
      </w:r>
      <w:r w:rsidR="00C67FBE">
        <w:rPr>
          <w:b w:val="0"/>
          <w:bCs/>
        </w:rPr>
        <w:t>.</w:t>
      </w:r>
    </w:p>
    <w:p w14:paraId="31D2D180" w14:textId="1A8A3CC9" w:rsidR="0015391B" w:rsidRPr="00500F82" w:rsidRDefault="0015391B" w:rsidP="00523C46">
      <w:pPr>
        <w:pStyle w:val="Heading3"/>
      </w:pPr>
      <w:r w:rsidRPr="00500F82">
        <w:t xml:space="preserve">Challenge 4: Managing expectations </w:t>
      </w:r>
      <w:r w:rsidR="00B97834" w:rsidRPr="00500F82">
        <w:t>as part of the advisory process</w:t>
      </w:r>
    </w:p>
    <w:p w14:paraId="3A866FB2" w14:textId="4D0C6086" w:rsidR="007F0DCD" w:rsidRPr="00500F82" w:rsidRDefault="0015391B" w:rsidP="0015391B">
      <w:r w:rsidRPr="00500F82">
        <w:t xml:space="preserve">Navigating expectations </w:t>
      </w:r>
      <w:r w:rsidR="007F0DCD" w:rsidRPr="00500F82">
        <w:t xml:space="preserve">as a large membership-based </w:t>
      </w:r>
      <w:r w:rsidR="006D6AC7" w:rsidRPr="00500F82">
        <w:t>organisation</w:t>
      </w:r>
      <w:r w:rsidR="007F0DCD" w:rsidRPr="00500F82">
        <w:t xml:space="preserve"> </w:t>
      </w:r>
      <w:r w:rsidRPr="00500F82">
        <w:t>becomes complex when collaborating with multiple partners</w:t>
      </w:r>
      <w:r w:rsidR="007F0DCD" w:rsidRPr="00500F82">
        <w:t xml:space="preserve"> and stakeholders</w:t>
      </w:r>
      <w:r w:rsidRPr="00500F82">
        <w:t>. Engaging in discussions with partners has, at times, raised expectations, amplifying the risk of not meeting them and placing additional pressure on WBU's team. Challenges include</w:t>
      </w:r>
      <w:r w:rsidR="007F0DCD" w:rsidRPr="00500F82">
        <w:t>d</w:t>
      </w:r>
      <w:r w:rsidRPr="00500F82">
        <w:t xml:space="preserve"> finding sufficient time for comprehensive follow-ups on activities covered by </w:t>
      </w:r>
      <w:r w:rsidR="007F0DCD" w:rsidRPr="00500F82">
        <w:t>collaborative frameworks and agreements</w:t>
      </w:r>
      <w:r w:rsidRPr="00500F82">
        <w:t>.</w:t>
      </w:r>
    </w:p>
    <w:p w14:paraId="7FBBDE2F" w14:textId="68093D8D" w:rsidR="0015391B" w:rsidRPr="00500F82" w:rsidRDefault="00855492" w:rsidP="00855492">
      <w:r w:rsidRPr="00500F82">
        <w:t>Before 2019, WBU had not systematically delved into urban development, and the</w:t>
      </w:r>
      <w:r w:rsidR="0015391B" w:rsidRPr="00500F82">
        <w:t xml:space="preserve"> </w:t>
      </w:r>
      <w:r w:rsidR="00517F7F" w:rsidRPr="00500F82">
        <w:t>programme</w:t>
      </w:r>
      <w:r w:rsidR="0015391B" w:rsidRPr="00500F82">
        <w:t xml:space="preserve"> evolved incrementally as WBU's role expanded, gaining </w:t>
      </w:r>
      <w:r w:rsidR="006D6AC7" w:rsidRPr="00500F82">
        <w:t>recognition</w:t>
      </w:r>
      <w:r w:rsidR="0015391B" w:rsidRPr="00500F82">
        <w:t xml:space="preserve"> as an expert</w:t>
      </w:r>
      <w:r w:rsidR="00015549" w:rsidRPr="00500F82">
        <w:t>-organisation</w:t>
      </w:r>
      <w:r w:rsidR="0015391B" w:rsidRPr="00500F82">
        <w:t xml:space="preserve"> in disability inclusion, accessibility, and universal design within an urban context.</w:t>
      </w:r>
    </w:p>
    <w:p w14:paraId="18829E0C" w14:textId="603FAA5D" w:rsidR="00BE6200" w:rsidRPr="00500F82" w:rsidRDefault="54D0AA23" w:rsidP="0015391B">
      <w:r w:rsidRPr="00500F82">
        <w:lastRenderedPageBreak/>
        <w:t xml:space="preserve">Activities and the </w:t>
      </w:r>
      <w:r w:rsidR="79FD78D9" w:rsidRPr="00500F82">
        <w:t>IAUD</w:t>
      </w:r>
      <w:r w:rsidRPr="00500F82">
        <w:t xml:space="preserve"> team's size increased after transitioning from project-based to core funding. This structural change allowed for the allocation of human resources to enhance the urban team's in-house technical expertise. As advisory roles increased, reflecting strengthened relationships and expertise, it was not always accompanied by corresponding budget adjustment</w:t>
      </w:r>
      <w:r w:rsidR="4B966496" w:rsidRPr="00500F82">
        <w:t>s</w:t>
      </w:r>
      <w:r w:rsidRPr="00500F82">
        <w:t xml:space="preserve">, leading to instances of providing substantial uncompensated advice. In response, the IAUD </w:t>
      </w:r>
      <w:r w:rsidR="00517F7F" w:rsidRPr="00500F82">
        <w:t>programme</w:t>
      </w:r>
      <w:r w:rsidRPr="00500F82">
        <w:t xml:space="preserve"> has taken measures to secure financial returns, considering the scope and nature of technical requests. This involves ensuring compensation, either as fees or cost coverage for participating in events as speakers</w:t>
      </w:r>
      <w:r w:rsidR="6B563205" w:rsidRPr="00500F82">
        <w:t xml:space="preserve"> </w:t>
      </w:r>
      <w:r w:rsidR="2C9C0B26" w:rsidRPr="00500F82">
        <w:t xml:space="preserve">and </w:t>
      </w:r>
      <w:r w:rsidR="6B563205" w:rsidRPr="00500F82">
        <w:t>technical experts</w:t>
      </w:r>
      <w:r w:rsidRPr="00500F82">
        <w:t>, aligning efforts with sustainable financial practices</w:t>
      </w:r>
      <w:r w:rsidR="0F25D488" w:rsidRPr="00500F82">
        <w:t>.</w:t>
      </w:r>
    </w:p>
    <w:p w14:paraId="409EFA71" w14:textId="597141C8" w:rsidR="00E107D6" w:rsidRPr="00500F82" w:rsidRDefault="00E107D6" w:rsidP="00853386">
      <w:pPr>
        <w:pStyle w:val="Heading3"/>
      </w:pPr>
      <w:r w:rsidRPr="00500F82">
        <w:t xml:space="preserve">Challenge 5: Ensuring </w:t>
      </w:r>
      <w:r w:rsidR="008E6033">
        <w:t>m</w:t>
      </w:r>
      <w:r w:rsidRPr="00500F82">
        <w:t xml:space="preserve">eaningful and </w:t>
      </w:r>
      <w:r w:rsidR="008E6033">
        <w:t>e</w:t>
      </w:r>
      <w:r w:rsidRPr="00500F82">
        <w:t xml:space="preserve">ffective </w:t>
      </w:r>
      <w:r w:rsidR="008E6033">
        <w:t>p</w:t>
      </w:r>
      <w:r w:rsidRPr="00500F82">
        <w:t>articipation</w:t>
      </w:r>
    </w:p>
    <w:p w14:paraId="03374171" w14:textId="64E7FCB8" w:rsidR="00E107D6" w:rsidRPr="00500F82" w:rsidRDefault="5A5688FF" w:rsidP="00853386">
      <w:r w:rsidRPr="00500F82">
        <w:t xml:space="preserve">A persistent challenge revolves around clarifying representation, as instances arise where it is unclear who speaks on behalf of whom. </w:t>
      </w:r>
      <w:r w:rsidR="701C4803" w:rsidRPr="00500F82">
        <w:t xml:space="preserve">The IAUD </w:t>
      </w:r>
      <w:r w:rsidR="00517F7F" w:rsidRPr="00500F82">
        <w:t>programme</w:t>
      </w:r>
      <w:r w:rsidR="701C4803" w:rsidRPr="00500F82">
        <w:t xml:space="preserve"> identified a lack of familiarity among many partners with the concept of an OPD (</w:t>
      </w:r>
      <w:r w:rsidR="00015549" w:rsidRPr="00500F82">
        <w:t>Organisation</w:t>
      </w:r>
      <w:r w:rsidR="701C4803" w:rsidRPr="00500F82">
        <w:t xml:space="preserve"> of Persons with Disabilities), making it challenging to secure OPD representation alongside other accessibility professionals</w:t>
      </w:r>
      <w:r w:rsidR="6B3B0FEB" w:rsidRPr="00500F82">
        <w:t xml:space="preserve"> as well as ensuring </w:t>
      </w:r>
      <w:r w:rsidR="4461870E" w:rsidRPr="00500F82">
        <w:t xml:space="preserve">OPD voices </w:t>
      </w:r>
      <w:r w:rsidR="55EAAC0E" w:rsidRPr="00500F82">
        <w:t xml:space="preserve">are </w:t>
      </w:r>
      <w:r w:rsidR="4461870E" w:rsidRPr="00500F82">
        <w:t>at the forefront. Meaningful involvement also requires a preparatory process to ensure speakers feel confident participating in high-level forums and dialogues, necessitating time and in-house expertise</w:t>
      </w:r>
      <w:r w:rsidR="38D2ECF6" w:rsidRPr="00500F82">
        <w:t xml:space="preserve"> to support</w:t>
      </w:r>
      <w:r w:rsidR="008E6033">
        <w:t xml:space="preserve"> delegations</w:t>
      </w:r>
      <w:r w:rsidR="4461870E" w:rsidRPr="00500F82">
        <w:t>. Diversity in representation is crucial, and there are challenges in ensuring the inclusion of those with less voice and power around the table. When successful, sustaining this engagement over time and building continuity pose additional challenges.</w:t>
      </w:r>
    </w:p>
    <w:p w14:paraId="20E2AEB1" w14:textId="065FD4EE" w:rsidR="00E107D6" w:rsidRPr="00500F82" w:rsidRDefault="5E330142" w:rsidP="00853386">
      <w:r w:rsidRPr="00500F82">
        <w:t xml:space="preserve">Creating </w:t>
      </w:r>
      <w:r w:rsidR="4B966496" w:rsidRPr="00500F82">
        <w:t xml:space="preserve">structured and “safe </w:t>
      </w:r>
      <w:r w:rsidRPr="00500F82">
        <w:t>space</w:t>
      </w:r>
      <w:r w:rsidR="4B966496" w:rsidRPr="00500F82">
        <w:t>s”</w:t>
      </w:r>
      <w:r w:rsidRPr="00500F82">
        <w:t xml:space="preserve"> for WBU members and OPD Partners alongside </w:t>
      </w:r>
      <w:r w:rsidR="7BBB59E4" w:rsidRPr="00500F82">
        <w:t>mainstream stakeholders</w:t>
      </w:r>
      <w:r w:rsidRPr="00500F82">
        <w:t xml:space="preserve"> </w:t>
      </w:r>
      <w:r w:rsidR="7BBB59E4" w:rsidRPr="00500F82">
        <w:t xml:space="preserve">to engage </w:t>
      </w:r>
      <w:r w:rsidRPr="00500F82">
        <w:t>has been a guiding principle</w:t>
      </w:r>
      <w:r w:rsidR="7BBB59E4" w:rsidRPr="00500F82">
        <w:t xml:space="preserve"> of the IAUD </w:t>
      </w:r>
      <w:r w:rsidR="00517F7F" w:rsidRPr="00500F82">
        <w:t>programme</w:t>
      </w:r>
      <w:r w:rsidR="7BBB59E4" w:rsidRPr="00500F82">
        <w:t xml:space="preserve">. </w:t>
      </w:r>
      <w:r w:rsidR="40A2E264" w:rsidRPr="00500F82">
        <w:t xml:space="preserve">The </w:t>
      </w:r>
      <w:r w:rsidR="00517F7F" w:rsidRPr="00500F82">
        <w:t>programme</w:t>
      </w:r>
      <w:r w:rsidR="40A2E264" w:rsidRPr="00500F82">
        <w:t>'s strategy include</w:t>
      </w:r>
      <w:r w:rsidR="7BBB59E4" w:rsidRPr="00500F82">
        <w:t>d</w:t>
      </w:r>
      <w:r w:rsidR="40A2E264" w:rsidRPr="00500F82">
        <w:t xml:space="preserve"> coordinating </w:t>
      </w:r>
      <w:r w:rsidR="6B86D82E" w:rsidRPr="00500F82">
        <w:t xml:space="preserve">participation through </w:t>
      </w:r>
      <w:r w:rsidR="40A2E264" w:rsidRPr="00500F82">
        <w:t xml:space="preserve">disability caucuses with terms of reference that </w:t>
      </w:r>
      <w:r w:rsidR="00015549" w:rsidRPr="00500F82">
        <w:t>emphasise</w:t>
      </w:r>
      <w:r w:rsidR="40A2E264" w:rsidRPr="00500F82">
        <w:t xml:space="preserve"> cross-disability, gender, age, and regional representation. Notable examples include WUF10 and the UCLG Congress</w:t>
      </w:r>
      <w:r w:rsidR="47EAE61D" w:rsidRPr="00500F82">
        <w:t xml:space="preserve">. </w:t>
      </w:r>
      <w:r w:rsidR="729E9C25" w:rsidRPr="00500F82">
        <w:t xml:space="preserve">Emphasis on increasing representation from women, underrepresented groups, and diverse regions aligns with insights from the WBU </w:t>
      </w:r>
      <w:r w:rsidR="47EAE61D" w:rsidRPr="00500F82">
        <w:t xml:space="preserve">Covid-19 </w:t>
      </w:r>
      <w:r w:rsidR="729E9C25" w:rsidRPr="00500F82">
        <w:t xml:space="preserve">survey, reinforcing the commitment to recognize and </w:t>
      </w:r>
      <w:r w:rsidR="4B966496" w:rsidRPr="00500F82">
        <w:t>celebrate</w:t>
      </w:r>
      <w:r w:rsidR="729E9C25" w:rsidRPr="00500F82">
        <w:t xml:space="preserve"> the diversity within the WBU membership.</w:t>
      </w:r>
      <w:r w:rsidR="698EAEA1" w:rsidRPr="00500F82">
        <w:t xml:space="preserve"> The IAUD </w:t>
      </w:r>
      <w:r w:rsidR="00517F7F" w:rsidRPr="00500F82">
        <w:t>programme</w:t>
      </w:r>
      <w:r w:rsidR="47EAE61D" w:rsidRPr="00500F82">
        <w:t xml:space="preserve"> also</w:t>
      </w:r>
      <w:r w:rsidR="698EAEA1" w:rsidRPr="00500F82">
        <w:t xml:space="preserve"> played a crucial role in clarifying roles and responsibilities within different networks, fostering OPD leadership</w:t>
      </w:r>
      <w:r w:rsidR="6C4AEF34" w:rsidRPr="00500F82">
        <w:t xml:space="preserve"> using CRPD General Comment 7 as core reference and tool </w:t>
      </w:r>
      <w:r w:rsidR="154770B1" w:rsidRPr="00500F82">
        <w:t>underscoring</w:t>
      </w:r>
      <w:r w:rsidR="6C4AEF34" w:rsidRPr="00500F82">
        <w:t xml:space="preserve"> advocacy and </w:t>
      </w:r>
      <w:r w:rsidR="154770B1" w:rsidRPr="00500F82">
        <w:t xml:space="preserve">provision of technical advice. </w:t>
      </w:r>
    </w:p>
    <w:p w14:paraId="69574401" w14:textId="67ECEE1C" w:rsidR="000F7059" w:rsidRPr="00500F82" w:rsidRDefault="000F7059" w:rsidP="000F7059">
      <w:pPr>
        <w:pStyle w:val="Heading3"/>
      </w:pPr>
      <w:r w:rsidRPr="00500F82">
        <w:t xml:space="preserve">Challenge 6: Ensuring </w:t>
      </w:r>
      <w:r w:rsidR="00517F7F" w:rsidRPr="00500F82">
        <w:t>programme</w:t>
      </w:r>
      <w:r w:rsidRPr="00500F82">
        <w:t xml:space="preserve"> sustainability</w:t>
      </w:r>
    </w:p>
    <w:p w14:paraId="433161EC" w14:textId="627CC4AC" w:rsidR="00470265" w:rsidRPr="00500F82" w:rsidRDefault="00810FF8" w:rsidP="00810FF8">
      <w:r w:rsidRPr="00500F82">
        <w:t xml:space="preserve">During the period, the IAUD </w:t>
      </w:r>
      <w:r w:rsidR="00517F7F" w:rsidRPr="00500F82">
        <w:t>programme</w:t>
      </w:r>
      <w:r w:rsidRPr="00500F82">
        <w:t xml:space="preserve"> faced sustainability limitations. This was mainly attributed to uncertainties regarding the </w:t>
      </w:r>
      <w:r w:rsidR="00517F7F" w:rsidRPr="00500F82">
        <w:t>programme</w:t>
      </w:r>
      <w:r w:rsidRPr="00500F82">
        <w:t xml:space="preserve">’s continuation in 2022, human resource allocations, and its role and positioning within the WBU strategic </w:t>
      </w:r>
      <w:r w:rsidR="00855492" w:rsidRPr="00500F82">
        <w:t>planning processes</w:t>
      </w:r>
      <w:r w:rsidRPr="00500F82">
        <w:t xml:space="preserve">. The </w:t>
      </w:r>
      <w:r w:rsidR="00517F7F" w:rsidRPr="00500F82">
        <w:t>programme</w:t>
      </w:r>
      <w:r w:rsidRPr="00500F82">
        <w:t xml:space="preserve">'s long-term viability was further affected by uncertainties, reflecting the lack of a robust staff retention strategy and clear career development opportunities. </w:t>
      </w:r>
    </w:p>
    <w:p w14:paraId="58C34414" w14:textId="496273B4" w:rsidR="00A7010E" w:rsidRPr="00500F82" w:rsidRDefault="00D429E0" w:rsidP="000516E4">
      <w:r w:rsidRPr="00500F82">
        <w:t xml:space="preserve">Addressing uncertainties in human resourcing could include alignment of staff contracting with project and funding timelines. This would create clearer perspectives, planning horizons and facilitate timely contract renewals, especially for staff residing abroad. With limited </w:t>
      </w:r>
      <w:r w:rsidR="00015549" w:rsidRPr="00500F82">
        <w:t xml:space="preserve">Human </w:t>
      </w:r>
      <w:r w:rsidR="00015549" w:rsidRPr="00500F82">
        <w:lastRenderedPageBreak/>
        <w:t>Resources</w:t>
      </w:r>
      <w:r w:rsidRPr="00500F82">
        <w:t xml:space="preserve"> capacities at WBU Secretariat, the team relied on internal support for growth and learning opportunities.</w:t>
      </w:r>
    </w:p>
    <w:p w14:paraId="58C8FD20" w14:textId="78A18A67" w:rsidR="00D429E0" w:rsidRPr="00500F82" w:rsidRDefault="008A796F" w:rsidP="00A351C8">
      <w:pPr>
        <w:pStyle w:val="IntenseQuote"/>
      </w:pPr>
      <w:r w:rsidRPr="00500F82">
        <w:rPr>
          <w:noProof/>
        </w:rPr>
        <w:drawing>
          <wp:inline distT="0" distB="0" distL="0" distR="0" wp14:anchorId="021E095F" wp14:editId="33961987">
            <wp:extent cx="457200" cy="457200"/>
            <wp:effectExtent l="0" t="0" r="0" b="0"/>
            <wp:docPr id="353923551" name="Picture 24"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23551" name="Picture 24"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A351C8" w:rsidRPr="00500F82">
        <w:t xml:space="preserve">Sustainability is important. Often, we go from project funding to project funding. We want the urban work to fall under our core </w:t>
      </w:r>
      <w:r w:rsidR="00015549" w:rsidRPr="00500F82">
        <w:t>business and</w:t>
      </w:r>
      <w:r w:rsidR="00A351C8" w:rsidRPr="00500F82">
        <w:t xml:space="preserve"> have core activities funded instead of different projects. When we get funding and with donors, we should talk about the importance of multi-year funding and investments, not only specific projects or events. </w:t>
      </w:r>
      <w:r w:rsidR="00A351C8" w:rsidRPr="00500F82">
        <w:rPr>
          <w:b w:val="0"/>
          <w:bCs/>
        </w:rPr>
        <w:t>Martine</w:t>
      </w:r>
      <w:r w:rsidR="008B3158" w:rsidRPr="00500F82">
        <w:rPr>
          <w:b w:val="0"/>
          <w:bCs/>
        </w:rPr>
        <w:t xml:space="preserve"> Abel-Williamson</w:t>
      </w:r>
      <w:r w:rsidR="00A351C8" w:rsidRPr="00500F82">
        <w:rPr>
          <w:b w:val="0"/>
          <w:bCs/>
        </w:rPr>
        <w:t>,</w:t>
      </w:r>
      <w:r w:rsidR="008B3158" w:rsidRPr="00500F82">
        <w:rPr>
          <w:b w:val="0"/>
          <w:bCs/>
        </w:rPr>
        <w:t xml:space="preserve"> WBU</w:t>
      </w:r>
      <w:r w:rsidR="00A351C8" w:rsidRPr="00500F82">
        <w:rPr>
          <w:b w:val="0"/>
          <w:bCs/>
        </w:rPr>
        <w:t>.</w:t>
      </w:r>
      <w:r w:rsidR="00A351C8" w:rsidRPr="00500F82">
        <w:t xml:space="preserve"> </w:t>
      </w:r>
      <w:r w:rsidR="00D429E0" w:rsidRPr="00500F82">
        <w:t xml:space="preserve"> </w:t>
      </w:r>
    </w:p>
    <w:p w14:paraId="2C515E3E" w14:textId="31A3A47E" w:rsidR="004074C2" w:rsidRPr="00500F82" w:rsidRDefault="1ADEC465" w:rsidP="00E4761F">
      <w:pPr>
        <w:pStyle w:val="Heading2"/>
        <w:rPr>
          <w:lang w:eastAsia="en-CA"/>
        </w:rPr>
      </w:pPr>
      <w:bookmarkStart w:id="62" w:name="_Toc165972242"/>
      <w:r w:rsidRPr="00500F82">
        <w:rPr>
          <w:lang w:eastAsia="en-CA"/>
        </w:rPr>
        <w:t xml:space="preserve">Our </w:t>
      </w:r>
      <w:r w:rsidR="3DA5C813" w:rsidRPr="00500F82">
        <w:rPr>
          <w:lang w:eastAsia="en-CA"/>
        </w:rPr>
        <w:t>4 K</w:t>
      </w:r>
      <w:r w:rsidR="211F0CFD" w:rsidRPr="00500F82">
        <w:rPr>
          <w:lang w:eastAsia="en-CA"/>
        </w:rPr>
        <w:t xml:space="preserve">ey </w:t>
      </w:r>
      <w:r w:rsidR="211F0CFD" w:rsidRPr="00500F82">
        <w:t>Learnings</w:t>
      </w:r>
      <w:bookmarkEnd w:id="60"/>
      <w:bookmarkEnd w:id="62"/>
      <w:r w:rsidR="211F0CFD" w:rsidRPr="00500F82">
        <w:rPr>
          <w:lang w:eastAsia="en-CA"/>
        </w:rPr>
        <w:t xml:space="preserve"> </w:t>
      </w:r>
    </w:p>
    <w:p w14:paraId="42184590" w14:textId="65217988" w:rsidR="00CC33AF" w:rsidRPr="00500F82" w:rsidRDefault="00CC33AF" w:rsidP="00CC33AF">
      <w:pPr>
        <w:pStyle w:val="Heading3"/>
        <w:rPr>
          <w:lang w:eastAsia="en-CA"/>
        </w:rPr>
      </w:pPr>
      <w:r w:rsidRPr="00500F82">
        <w:rPr>
          <w:lang w:eastAsia="en-CA"/>
        </w:rPr>
        <w:t xml:space="preserve">Learning 1: The </w:t>
      </w:r>
      <w:r w:rsidR="00483AFD" w:rsidRPr="00500F82">
        <w:rPr>
          <w:lang w:eastAsia="en-CA"/>
        </w:rPr>
        <w:t>i</w:t>
      </w:r>
      <w:r w:rsidRPr="00500F82">
        <w:rPr>
          <w:lang w:eastAsia="en-CA"/>
        </w:rPr>
        <w:t xml:space="preserve">mperative of </w:t>
      </w:r>
      <w:r w:rsidR="00483AFD" w:rsidRPr="00500F82">
        <w:rPr>
          <w:lang w:eastAsia="en-CA"/>
        </w:rPr>
        <w:t>u</w:t>
      </w:r>
      <w:r w:rsidRPr="00500F82">
        <w:rPr>
          <w:lang w:eastAsia="en-CA"/>
        </w:rPr>
        <w:t xml:space="preserve">rgent, </w:t>
      </w:r>
      <w:r w:rsidR="00483AFD" w:rsidRPr="00500F82">
        <w:rPr>
          <w:lang w:eastAsia="en-CA"/>
        </w:rPr>
        <w:t>l</w:t>
      </w:r>
      <w:r w:rsidRPr="00500F82">
        <w:rPr>
          <w:lang w:eastAsia="en-CA"/>
        </w:rPr>
        <w:t xml:space="preserve">ocalized </w:t>
      </w:r>
      <w:r w:rsidR="00483AFD" w:rsidRPr="00500F82">
        <w:rPr>
          <w:lang w:eastAsia="en-CA"/>
        </w:rPr>
        <w:t>a</w:t>
      </w:r>
      <w:r w:rsidRPr="00500F82">
        <w:rPr>
          <w:lang w:eastAsia="en-CA"/>
        </w:rPr>
        <w:t>ction</w:t>
      </w:r>
      <w:r w:rsidR="009276EB" w:rsidRPr="00500F82">
        <w:rPr>
          <w:lang w:eastAsia="en-CA"/>
        </w:rPr>
        <w:t>s</w:t>
      </w:r>
      <w:r w:rsidRPr="00500F82">
        <w:rPr>
          <w:lang w:eastAsia="en-CA"/>
        </w:rPr>
        <w:t xml:space="preserve"> to </w:t>
      </w:r>
      <w:r w:rsidR="00483AFD" w:rsidRPr="00500F82">
        <w:rPr>
          <w:lang w:eastAsia="en-CA"/>
        </w:rPr>
        <w:t>a</w:t>
      </w:r>
      <w:r w:rsidRPr="00500F82">
        <w:rPr>
          <w:lang w:eastAsia="en-CA"/>
        </w:rPr>
        <w:t xml:space="preserve">ddress the </w:t>
      </w:r>
      <w:r w:rsidR="00483AFD" w:rsidRPr="00500F82">
        <w:rPr>
          <w:lang w:eastAsia="en-CA"/>
        </w:rPr>
        <w:t>a</w:t>
      </w:r>
      <w:r w:rsidRPr="00500F82">
        <w:rPr>
          <w:lang w:eastAsia="en-CA"/>
        </w:rPr>
        <w:t xml:space="preserve">ccessibility </w:t>
      </w:r>
      <w:r w:rsidR="00A44448" w:rsidRPr="00500F82">
        <w:rPr>
          <w:lang w:eastAsia="en-CA"/>
        </w:rPr>
        <w:t>g</w:t>
      </w:r>
      <w:r w:rsidRPr="00500F82">
        <w:rPr>
          <w:lang w:eastAsia="en-CA"/>
        </w:rPr>
        <w:t>ap</w:t>
      </w:r>
    </w:p>
    <w:p w14:paraId="5CDF58BD" w14:textId="32D714A2" w:rsidR="00CC33AF" w:rsidRPr="00500F82" w:rsidRDefault="319C7E40" w:rsidP="00CC33AF">
      <w:pPr>
        <w:rPr>
          <w:lang w:eastAsia="en-CA"/>
        </w:rPr>
      </w:pPr>
      <w:r w:rsidRPr="00500F82">
        <w:rPr>
          <w:lang w:eastAsia="en-CA"/>
        </w:rPr>
        <w:t xml:space="preserve">Through </w:t>
      </w:r>
      <w:r w:rsidR="670D32AE" w:rsidRPr="00500F82">
        <w:rPr>
          <w:lang w:eastAsia="en-CA"/>
        </w:rPr>
        <w:t>the</w:t>
      </w:r>
      <w:r w:rsidRPr="00500F82">
        <w:rPr>
          <w:lang w:eastAsia="en-CA"/>
        </w:rPr>
        <w:t xml:space="preserve"> IAUD </w:t>
      </w:r>
      <w:r w:rsidR="00517F7F" w:rsidRPr="00500F82">
        <w:rPr>
          <w:lang w:eastAsia="en-CA"/>
        </w:rPr>
        <w:t>programme</w:t>
      </w:r>
      <w:r w:rsidRPr="00500F82">
        <w:rPr>
          <w:lang w:eastAsia="en-CA"/>
        </w:rPr>
        <w:t>, we</w:t>
      </w:r>
      <w:r w:rsidR="38D2ECF6" w:rsidRPr="00500F82">
        <w:rPr>
          <w:lang w:eastAsia="en-CA"/>
        </w:rPr>
        <w:t xml:space="preserve"> ha</w:t>
      </w:r>
      <w:r w:rsidR="6341BE7E" w:rsidRPr="00500F82">
        <w:rPr>
          <w:lang w:eastAsia="en-CA"/>
        </w:rPr>
        <w:t>v</w:t>
      </w:r>
      <w:r w:rsidRPr="00500F82">
        <w:rPr>
          <w:lang w:eastAsia="en-CA"/>
        </w:rPr>
        <w:t xml:space="preserve">e gained a critical insight into the urgency of closing the accessibility gap before 2030. The expanding challenges in accessibility, particularly in the context of growing cities and the lingering impact of </w:t>
      </w:r>
      <w:r w:rsidR="09C413BF" w:rsidRPr="00500F82">
        <w:rPr>
          <w:lang w:eastAsia="en-CA"/>
        </w:rPr>
        <w:t>climate change</w:t>
      </w:r>
      <w:r w:rsidRPr="00500F82">
        <w:rPr>
          <w:lang w:eastAsia="en-CA"/>
        </w:rPr>
        <w:t xml:space="preserve">, </w:t>
      </w:r>
      <w:r w:rsidR="06E9D0DF" w:rsidRPr="00500F82">
        <w:rPr>
          <w:lang w:eastAsia="en-CA"/>
        </w:rPr>
        <w:t>heighten</w:t>
      </w:r>
      <w:r w:rsidRPr="00500F82">
        <w:rPr>
          <w:lang w:eastAsia="en-CA"/>
        </w:rPr>
        <w:t xml:space="preserve"> the need for immediate and decisive action. Our experience underscores the necessity for localization efforts to be intensified, focusing on harmonizing policies and standards with the CRPD, especially Article 9 on accessibility</w:t>
      </w:r>
      <w:r w:rsidR="3E66926C" w:rsidRPr="00500F82">
        <w:rPr>
          <w:lang w:eastAsia="en-CA"/>
        </w:rPr>
        <w:t xml:space="preserve"> and </w:t>
      </w:r>
      <w:hyperlink r:id="rId101" w:history="1">
        <w:r w:rsidR="00440A76" w:rsidRPr="00500F82">
          <w:rPr>
            <w:color w:val="1F3864" w:themeColor="accent1" w:themeShade="80"/>
            <w:u w:val="single"/>
          </w:rPr>
          <w:t>Article 19</w:t>
        </w:r>
      </w:hyperlink>
      <w:r w:rsidR="00440A76" w:rsidRPr="00500F82">
        <w:rPr>
          <w:color w:val="1F3864" w:themeColor="accent1" w:themeShade="80"/>
          <w:lang w:eastAsia="en-CA"/>
        </w:rPr>
        <w:t xml:space="preserve"> </w:t>
      </w:r>
      <w:r w:rsidR="3E66926C" w:rsidRPr="00500F82">
        <w:rPr>
          <w:lang w:eastAsia="en-CA"/>
        </w:rPr>
        <w:t xml:space="preserve">on </w:t>
      </w:r>
      <w:r w:rsidR="4779BDD8" w:rsidRPr="00500F82">
        <w:rPr>
          <w:lang w:eastAsia="en-CA"/>
        </w:rPr>
        <w:t>living independently and being include</w:t>
      </w:r>
      <w:r w:rsidR="008E6033">
        <w:rPr>
          <w:lang w:eastAsia="en-CA"/>
        </w:rPr>
        <w:t>d</w:t>
      </w:r>
      <w:r w:rsidR="4779BDD8" w:rsidRPr="00500F82">
        <w:rPr>
          <w:lang w:eastAsia="en-CA"/>
        </w:rPr>
        <w:t xml:space="preserve"> in the community. </w:t>
      </w:r>
    </w:p>
    <w:p w14:paraId="1667C8B3" w14:textId="642DCABE" w:rsidR="004E276B" w:rsidRPr="00500F82" w:rsidRDefault="00D429E0" w:rsidP="00375462">
      <w:pPr>
        <w:rPr>
          <w:lang w:eastAsia="en-CA"/>
        </w:rPr>
      </w:pPr>
      <w:r w:rsidRPr="00500F82">
        <w:rPr>
          <w:lang w:eastAsia="en-CA"/>
        </w:rPr>
        <w:t xml:space="preserve">While accessibility plays a central role within the global disability movement, the IAUD </w:t>
      </w:r>
      <w:r w:rsidR="00517F7F" w:rsidRPr="00500F82">
        <w:rPr>
          <w:lang w:eastAsia="en-CA"/>
        </w:rPr>
        <w:t>Programme</w:t>
      </w:r>
      <w:r w:rsidRPr="00500F82">
        <w:rPr>
          <w:lang w:eastAsia="en-CA"/>
        </w:rPr>
        <w:t xml:space="preserve"> observed a significant lag in efforts to address accessibility barriers and intended to accelerate and support actions. </w:t>
      </w:r>
      <w:r w:rsidR="00CC33AF" w:rsidRPr="00500F82">
        <w:rPr>
          <w:lang w:eastAsia="en-CA"/>
        </w:rPr>
        <w:t xml:space="preserve">As </w:t>
      </w:r>
      <w:r w:rsidR="00DD4EB6" w:rsidRPr="00500F82">
        <w:rPr>
          <w:lang w:eastAsia="en-CA"/>
        </w:rPr>
        <w:t>urbanisation</w:t>
      </w:r>
      <w:r w:rsidR="00CC33AF" w:rsidRPr="00500F82">
        <w:rPr>
          <w:lang w:eastAsia="en-CA"/>
        </w:rPr>
        <w:t xml:space="preserve"> and climate-related challenges intensify, it becomes imperative to </w:t>
      </w:r>
      <w:r w:rsidRPr="00500F82">
        <w:rPr>
          <w:lang w:eastAsia="en-CA"/>
        </w:rPr>
        <w:t>position</w:t>
      </w:r>
      <w:r w:rsidR="00CC33AF" w:rsidRPr="00500F82">
        <w:rPr>
          <w:lang w:eastAsia="en-CA"/>
        </w:rPr>
        <w:t xml:space="preserve"> accessibility at the </w:t>
      </w:r>
      <w:r w:rsidRPr="00500F82">
        <w:rPr>
          <w:lang w:eastAsia="en-CA"/>
        </w:rPr>
        <w:t xml:space="preserve">heart and </w:t>
      </w:r>
      <w:r w:rsidR="00DD4EB6" w:rsidRPr="00500F82">
        <w:rPr>
          <w:lang w:eastAsia="en-CA"/>
        </w:rPr>
        <w:t>centre</w:t>
      </w:r>
      <w:r w:rsidR="00CC33AF" w:rsidRPr="00500F82">
        <w:rPr>
          <w:lang w:eastAsia="en-CA"/>
        </w:rPr>
        <w:t xml:space="preserve"> of policies and initiatives.</w:t>
      </w:r>
      <w:r w:rsidRPr="00500F82">
        <w:rPr>
          <w:lang w:eastAsia="en-CA"/>
        </w:rPr>
        <w:t xml:space="preserve"> As a considerable portion of infrastructure will be constructed or adapted in the coming years, we learnt that infrastructure development requires an unrelentless focus on accessibility.</w:t>
      </w:r>
    </w:p>
    <w:p w14:paraId="16EA36D8" w14:textId="158D68A2" w:rsidR="00D429E0" w:rsidRPr="00500F82" w:rsidRDefault="004E276B" w:rsidP="00375462">
      <w:pPr>
        <w:rPr>
          <w:lang w:eastAsia="en-CA"/>
        </w:rPr>
      </w:pPr>
      <w:r w:rsidRPr="00500F82">
        <w:rPr>
          <w:lang w:eastAsia="en-CA"/>
        </w:rPr>
        <w:t xml:space="preserve">Our learning underscores the pivotal role of immediate, localized engagement in preventing the accessibility gap from widening further before </w:t>
      </w:r>
      <w:r w:rsidR="00A2476C" w:rsidRPr="00500F82">
        <w:rPr>
          <w:lang w:eastAsia="en-CA"/>
        </w:rPr>
        <w:t xml:space="preserve">and beyond </w:t>
      </w:r>
      <w:r w:rsidRPr="00500F82">
        <w:rPr>
          <w:lang w:eastAsia="en-CA"/>
        </w:rPr>
        <w:t xml:space="preserve">2030, and the imperative of empowering WBU members and </w:t>
      </w:r>
      <w:r w:rsidR="00DD4EB6" w:rsidRPr="00500F82">
        <w:rPr>
          <w:lang w:eastAsia="en-CA"/>
        </w:rPr>
        <w:t>Organisations</w:t>
      </w:r>
      <w:r w:rsidRPr="00500F82">
        <w:rPr>
          <w:lang w:eastAsia="en-CA"/>
        </w:rPr>
        <w:t xml:space="preserve"> of Persons with Disabilities (OPDs) to collaborate with cities and local governments in actively shaping the future of our communities.</w:t>
      </w:r>
      <w:r w:rsidR="00A2476C" w:rsidRPr="00500F82">
        <w:rPr>
          <w:lang w:eastAsia="en-CA"/>
        </w:rPr>
        <w:t xml:space="preserve"> </w:t>
      </w:r>
    </w:p>
    <w:p w14:paraId="580E94BB" w14:textId="4563D630" w:rsidR="008E4AD5" w:rsidRPr="00500F82" w:rsidRDefault="009063F3" w:rsidP="008E4AD5">
      <w:pPr>
        <w:pStyle w:val="IntenseQuote"/>
        <w:rPr>
          <w:lang w:eastAsia="en-CA"/>
        </w:rPr>
      </w:pPr>
      <w:r w:rsidRPr="00500F82">
        <w:rPr>
          <w:noProof/>
          <w:lang w:eastAsia="en-CA"/>
        </w:rPr>
        <w:drawing>
          <wp:inline distT="0" distB="0" distL="0" distR="0" wp14:anchorId="7CE3EC4F" wp14:editId="585CAA8E">
            <wp:extent cx="457200" cy="457200"/>
            <wp:effectExtent l="0" t="0" r="0" b="0"/>
            <wp:docPr id="219992460" name="Picture 19"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92460" name="Picture 19"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rPr>
          <w:lang w:eastAsia="en-CA"/>
        </w:rPr>
        <w:tab/>
      </w:r>
      <w:r w:rsidR="000E11EB" w:rsidRPr="00500F82">
        <w:rPr>
          <w:lang w:eastAsia="en-CA"/>
        </w:rPr>
        <w:t>Long history of improving accessibility in cities for blind people. In Japan</w:t>
      </w:r>
      <w:r w:rsidR="006E28A4">
        <w:rPr>
          <w:lang w:eastAsia="en-CA"/>
        </w:rPr>
        <w:t>,</w:t>
      </w:r>
      <w:r w:rsidR="000E11EB" w:rsidRPr="00500F82">
        <w:rPr>
          <w:lang w:eastAsia="en-CA"/>
        </w:rPr>
        <w:t xml:space="preserve"> it is more than half a century and WBU picked up that topic during the last 6 years. </w:t>
      </w:r>
      <w:r w:rsidR="00440A76" w:rsidRPr="00500F82">
        <w:rPr>
          <w:b w:val="0"/>
          <w:bCs/>
          <w:lang w:eastAsia="en-CA"/>
        </w:rPr>
        <w:t xml:space="preserve">Chuji </w:t>
      </w:r>
      <w:r w:rsidR="000E11EB" w:rsidRPr="00500F82">
        <w:rPr>
          <w:b w:val="0"/>
          <w:bCs/>
          <w:lang w:eastAsia="en-CA"/>
        </w:rPr>
        <w:t>Sashida, WBU AP.</w:t>
      </w:r>
      <w:r w:rsidR="000E11EB" w:rsidRPr="00500F82">
        <w:rPr>
          <w:lang w:eastAsia="en-CA"/>
        </w:rPr>
        <w:t xml:space="preserve"> </w:t>
      </w:r>
      <w:bookmarkStart w:id="63" w:name="_Hlk158042677"/>
    </w:p>
    <w:p w14:paraId="1154D396" w14:textId="77777777" w:rsidR="008E4AD5" w:rsidRPr="00500F82" w:rsidRDefault="00B637AA" w:rsidP="008E4AD5">
      <w:pPr>
        <w:pStyle w:val="Heading3"/>
        <w:rPr>
          <w:lang w:eastAsia="en-CA"/>
        </w:rPr>
      </w:pPr>
      <w:r w:rsidRPr="00500F82">
        <w:rPr>
          <w:lang w:eastAsia="en-CA"/>
        </w:rPr>
        <w:lastRenderedPageBreak/>
        <w:t xml:space="preserve">Learning 2: Meaningful engagement </w:t>
      </w:r>
      <w:r w:rsidR="00671C0F" w:rsidRPr="00500F82">
        <w:rPr>
          <w:lang w:eastAsia="en-CA"/>
        </w:rPr>
        <w:t>of</w:t>
      </w:r>
      <w:r w:rsidRPr="00500F82">
        <w:rPr>
          <w:lang w:eastAsia="en-CA"/>
        </w:rPr>
        <w:t xml:space="preserve"> </w:t>
      </w:r>
      <w:r w:rsidR="00A44448" w:rsidRPr="00500F82">
        <w:rPr>
          <w:lang w:eastAsia="en-CA"/>
        </w:rPr>
        <w:t>p</w:t>
      </w:r>
      <w:r w:rsidRPr="00500F82">
        <w:rPr>
          <w:lang w:eastAsia="en-CA"/>
        </w:rPr>
        <w:t xml:space="preserve">ersons with </w:t>
      </w:r>
      <w:r w:rsidR="00A44448" w:rsidRPr="00500F82">
        <w:rPr>
          <w:lang w:eastAsia="en-CA"/>
        </w:rPr>
        <w:t>d</w:t>
      </w:r>
      <w:r w:rsidRPr="00500F82">
        <w:rPr>
          <w:lang w:eastAsia="en-CA"/>
        </w:rPr>
        <w:t xml:space="preserve">isabilities for </w:t>
      </w:r>
      <w:r w:rsidR="00A44448" w:rsidRPr="00500F82">
        <w:rPr>
          <w:lang w:eastAsia="en-CA"/>
        </w:rPr>
        <w:t>i</w:t>
      </w:r>
      <w:r w:rsidRPr="00500F82">
        <w:rPr>
          <w:lang w:eastAsia="en-CA"/>
        </w:rPr>
        <w:t>nclusive</w:t>
      </w:r>
      <w:r w:rsidR="007A0361" w:rsidRPr="00500F82">
        <w:rPr>
          <w:lang w:eastAsia="en-CA"/>
        </w:rPr>
        <w:t xml:space="preserve">, </w:t>
      </w:r>
      <w:r w:rsidR="00A44448" w:rsidRPr="00500F82">
        <w:rPr>
          <w:lang w:eastAsia="en-CA"/>
        </w:rPr>
        <w:t>s</w:t>
      </w:r>
      <w:r w:rsidR="007A0361" w:rsidRPr="00500F82">
        <w:rPr>
          <w:lang w:eastAsia="en-CA"/>
        </w:rPr>
        <w:t>ustainable</w:t>
      </w:r>
      <w:r w:rsidR="00A6592D" w:rsidRPr="00500F82">
        <w:rPr>
          <w:lang w:eastAsia="en-CA"/>
        </w:rPr>
        <w:t>,</w:t>
      </w:r>
      <w:r w:rsidR="007A0361" w:rsidRPr="00500F82">
        <w:rPr>
          <w:lang w:eastAsia="en-CA"/>
        </w:rPr>
        <w:t xml:space="preserve"> and </w:t>
      </w:r>
      <w:r w:rsidR="00A44448" w:rsidRPr="00500F82">
        <w:rPr>
          <w:lang w:eastAsia="en-CA"/>
        </w:rPr>
        <w:t>r</w:t>
      </w:r>
      <w:r w:rsidR="007A0361" w:rsidRPr="00500F82">
        <w:rPr>
          <w:lang w:eastAsia="en-CA"/>
        </w:rPr>
        <w:t>esilient</w:t>
      </w:r>
      <w:r w:rsidRPr="00500F82">
        <w:rPr>
          <w:lang w:eastAsia="en-CA"/>
        </w:rPr>
        <w:t xml:space="preserve"> </w:t>
      </w:r>
      <w:r w:rsidR="00A44448" w:rsidRPr="00500F82">
        <w:rPr>
          <w:lang w:eastAsia="en-CA"/>
        </w:rPr>
        <w:t>c</w:t>
      </w:r>
      <w:r w:rsidR="00A85F4B" w:rsidRPr="00500F82">
        <w:rPr>
          <w:lang w:eastAsia="en-CA"/>
        </w:rPr>
        <w:t xml:space="preserve">ities and </w:t>
      </w:r>
      <w:r w:rsidR="00A44448" w:rsidRPr="00500F82">
        <w:rPr>
          <w:lang w:eastAsia="en-CA"/>
        </w:rPr>
        <w:t>c</w:t>
      </w:r>
      <w:r w:rsidR="00A85F4B" w:rsidRPr="00500F82">
        <w:rPr>
          <w:lang w:eastAsia="en-CA"/>
        </w:rPr>
        <w:t>ommunities</w:t>
      </w:r>
      <w:bookmarkEnd w:id="63"/>
    </w:p>
    <w:p w14:paraId="2AFCB030" w14:textId="480F62F9" w:rsidR="00A6592D" w:rsidRPr="00500F82" w:rsidRDefault="00A6592D" w:rsidP="008E4AD5">
      <w:pPr>
        <w:rPr>
          <w:b/>
          <w:color w:val="000000" w:themeColor="text1"/>
          <w:lang w:eastAsia="en-CA"/>
        </w:rPr>
      </w:pPr>
      <w:r w:rsidRPr="00500F82">
        <w:rPr>
          <w:lang w:eastAsia="en-CA"/>
        </w:rPr>
        <w:t xml:space="preserve">During the </w:t>
      </w:r>
      <w:r w:rsidR="00517F7F" w:rsidRPr="00500F82">
        <w:rPr>
          <w:lang w:eastAsia="en-CA"/>
        </w:rPr>
        <w:t>programme</w:t>
      </w:r>
      <w:r w:rsidRPr="00500F82">
        <w:rPr>
          <w:lang w:eastAsia="en-CA"/>
        </w:rPr>
        <w:t xml:space="preserve">, a pivotal learning emerged: meaningful engagement and participation of persons with disabilities are indispensable for shaping inclusive urban development, including around climate action and urban resilience. This aspect stands out as one of the most critical elements in building cities that are inclusive and resilient for everyone. </w:t>
      </w:r>
    </w:p>
    <w:p w14:paraId="6A50CF9D" w14:textId="756FE35D" w:rsidR="004E276B" w:rsidRPr="00500F82" w:rsidRDefault="00A6592D" w:rsidP="00B70BA8">
      <w:pPr>
        <w:pStyle w:val="Heading3"/>
        <w:rPr>
          <w:rFonts w:eastAsia="Times New Roman" w:cs="Times New Roman"/>
          <w:b w:val="0"/>
          <w:bCs/>
          <w:color w:val="000000"/>
          <w:sz w:val="22"/>
          <w:szCs w:val="22"/>
          <w:lang w:eastAsia="en-CA"/>
        </w:rPr>
      </w:pPr>
      <w:r w:rsidRPr="00500F82">
        <w:rPr>
          <w:rFonts w:eastAsia="Times New Roman" w:cs="Times New Roman"/>
          <w:b w:val="0"/>
          <w:bCs/>
          <w:color w:val="000000"/>
          <w:sz w:val="22"/>
          <w:szCs w:val="22"/>
          <w:lang w:eastAsia="en-CA"/>
        </w:rPr>
        <w:t>Our experience reveals that persons with disabilities are often left out of crucial discussions and decision-making processes concerning urban communities</w:t>
      </w:r>
      <w:r w:rsidR="004E276B" w:rsidRPr="00500F82">
        <w:rPr>
          <w:rFonts w:eastAsia="Times New Roman" w:cs="Times New Roman"/>
          <w:b w:val="0"/>
          <w:bCs/>
          <w:color w:val="000000"/>
          <w:sz w:val="22"/>
          <w:szCs w:val="22"/>
          <w:lang w:eastAsia="en-CA"/>
        </w:rPr>
        <w:t xml:space="preserve"> across all levels</w:t>
      </w:r>
      <w:r w:rsidRPr="00500F82">
        <w:rPr>
          <w:rFonts w:eastAsia="Times New Roman" w:cs="Times New Roman"/>
          <w:b w:val="0"/>
          <w:bCs/>
          <w:color w:val="000000"/>
          <w:sz w:val="22"/>
          <w:szCs w:val="22"/>
          <w:lang w:eastAsia="en-CA"/>
        </w:rPr>
        <w:t xml:space="preserve">. </w:t>
      </w:r>
      <w:r w:rsidR="00B70BA8" w:rsidRPr="00500F82">
        <w:rPr>
          <w:rFonts w:eastAsia="Times New Roman" w:cs="Times New Roman"/>
          <w:b w:val="0"/>
          <w:bCs/>
          <w:color w:val="000000"/>
          <w:sz w:val="22"/>
          <w:szCs w:val="22"/>
          <w:lang w:eastAsia="en-CA"/>
        </w:rPr>
        <w:t xml:space="preserve">Although, globally, </w:t>
      </w:r>
      <w:r w:rsidR="00DD4EB6" w:rsidRPr="00500F82">
        <w:rPr>
          <w:rFonts w:eastAsia="Times New Roman" w:cs="Times New Roman"/>
          <w:b w:val="0"/>
          <w:bCs/>
          <w:color w:val="000000"/>
          <w:sz w:val="22"/>
          <w:szCs w:val="22"/>
          <w:lang w:eastAsia="en-CA"/>
        </w:rPr>
        <w:t>organisations</w:t>
      </w:r>
      <w:r w:rsidR="00B70BA8" w:rsidRPr="00500F82">
        <w:rPr>
          <w:rFonts w:eastAsia="Times New Roman" w:cs="Times New Roman"/>
          <w:b w:val="0"/>
          <w:bCs/>
          <w:color w:val="000000"/>
          <w:sz w:val="22"/>
          <w:szCs w:val="22"/>
          <w:lang w:eastAsia="en-CA"/>
        </w:rPr>
        <w:t xml:space="preserve"> are increasingly engaging OPDs but often such engagement is unbudgeted and considered tick-the-box exercises without clear strategies on how to cultivate results of such engagements. </w:t>
      </w:r>
      <w:r w:rsidRPr="00500F82">
        <w:rPr>
          <w:rFonts w:eastAsia="Times New Roman" w:cs="Times New Roman"/>
          <w:b w:val="0"/>
          <w:bCs/>
          <w:color w:val="000000"/>
          <w:sz w:val="22"/>
          <w:szCs w:val="22"/>
          <w:lang w:eastAsia="en-CA"/>
        </w:rPr>
        <w:t xml:space="preserve">To truly create inclusive and resilient cities, it is not just about securing seats at the table; it's about having the space in the </w:t>
      </w:r>
      <w:r w:rsidR="00834B39" w:rsidRPr="00500F82">
        <w:rPr>
          <w:rFonts w:eastAsia="Times New Roman" w:cs="Times New Roman"/>
          <w:b w:val="0"/>
          <w:bCs/>
          <w:color w:val="000000"/>
          <w:sz w:val="22"/>
          <w:szCs w:val="22"/>
          <w:lang w:eastAsia="en-CA"/>
        </w:rPr>
        <w:t>“</w:t>
      </w:r>
      <w:r w:rsidRPr="00500F82">
        <w:rPr>
          <w:rFonts w:eastAsia="Times New Roman" w:cs="Times New Roman"/>
          <w:b w:val="0"/>
          <w:bCs/>
          <w:color w:val="000000"/>
          <w:sz w:val="22"/>
          <w:szCs w:val="22"/>
          <w:lang w:eastAsia="en-CA"/>
        </w:rPr>
        <w:t>kitchen</w:t>
      </w:r>
      <w:r w:rsidR="00834B39" w:rsidRPr="00500F82">
        <w:rPr>
          <w:rFonts w:eastAsia="Times New Roman" w:cs="Times New Roman"/>
          <w:b w:val="0"/>
          <w:bCs/>
          <w:color w:val="000000"/>
          <w:sz w:val="22"/>
          <w:szCs w:val="22"/>
          <w:lang w:eastAsia="en-CA"/>
        </w:rPr>
        <w:t>”</w:t>
      </w:r>
      <w:r w:rsidRPr="00500F82">
        <w:rPr>
          <w:rFonts w:eastAsia="Times New Roman" w:cs="Times New Roman"/>
          <w:b w:val="0"/>
          <w:bCs/>
          <w:color w:val="000000"/>
          <w:sz w:val="22"/>
          <w:szCs w:val="22"/>
          <w:lang w:eastAsia="en-CA"/>
        </w:rPr>
        <w:t xml:space="preserve">, where collaborative solutions are crafted. </w:t>
      </w:r>
    </w:p>
    <w:p w14:paraId="428549B2" w14:textId="11572FED" w:rsidR="00B70BA8" w:rsidRPr="00500F82" w:rsidRDefault="00A6592D" w:rsidP="00A62270">
      <w:pPr>
        <w:pStyle w:val="Heading3"/>
        <w:rPr>
          <w:rFonts w:eastAsia="Times New Roman" w:cs="Times New Roman"/>
          <w:b w:val="0"/>
          <w:bCs/>
          <w:color w:val="000000"/>
          <w:sz w:val="22"/>
          <w:szCs w:val="22"/>
          <w:lang w:eastAsia="en-CA"/>
        </w:rPr>
      </w:pPr>
      <w:r w:rsidRPr="00500F82">
        <w:rPr>
          <w:rFonts w:eastAsia="Times New Roman" w:cs="Times New Roman"/>
          <w:b w:val="0"/>
          <w:bCs/>
          <w:color w:val="000000"/>
          <w:sz w:val="22"/>
          <w:szCs w:val="22"/>
          <w:lang w:eastAsia="en-CA"/>
        </w:rPr>
        <w:t xml:space="preserve">For meaningful engagement to yield tangible actions, involvement of both Local and Regional Governments (LRGs) and diverse </w:t>
      </w:r>
      <w:r w:rsidR="00DD4EB6" w:rsidRPr="00500F82">
        <w:rPr>
          <w:rFonts w:eastAsia="Times New Roman" w:cs="Times New Roman"/>
          <w:b w:val="0"/>
          <w:bCs/>
          <w:color w:val="000000"/>
          <w:sz w:val="22"/>
          <w:szCs w:val="22"/>
          <w:lang w:eastAsia="en-CA"/>
        </w:rPr>
        <w:t>Organisations</w:t>
      </w:r>
      <w:r w:rsidRPr="00500F82">
        <w:rPr>
          <w:rFonts w:eastAsia="Times New Roman" w:cs="Times New Roman"/>
          <w:b w:val="0"/>
          <w:bCs/>
          <w:color w:val="000000"/>
          <w:sz w:val="22"/>
          <w:szCs w:val="22"/>
          <w:lang w:eastAsia="en-CA"/>
        </w:rPr>
        <w:t xml:space="preserve"> of Persons with Disabilities (OPDs) as </w:t>
      </w:r>
      <w:r w:rsidR="00DD4EB6" w:rsidRPr="00500F82">
        <w:rPr>
          <w:rFonts w:eastAsia="Times New Roman" w:cs="Times New Roman"/>
          <w:b w:val="0"/>
          <w:bCs/>
          <w:color w:val="000000"/>
          <w:sz w:val="22"/>
          <w:szCs w:val="22"/>
          <w:lang w:eastAsia="en-CA"/>
        </w:rPr>
        <w:t>recognised</w:t>
      </w:r>
      <w:r w:rsidRPr="00500F82">
        <w:rPr>
          <w:rFonts w:eastAsia="Times New Roman" w:cs="Times New Roman"/>
          <w:b w:val="0"/>
          <w:bCs/>
          <w:color w:val="000000"/>
          <w:sz w:val="22"/>
          <w:szCs w:val="22"/>
          <w:lang w:eastAsia="en-CA"/>
        </w:rPr>
        <w:t xml:space="preserve"> stakeholders, is paramount. </w:t>
      </w:r>
      <w:r w:rsidR="37BE151F" w:rsidRPr="00500F82">
        <w:rPr>
          <w:rFonts w:eastAsia="Times New Roman" w:cs="Times New Roman"/>
          <w:b w:val="0"/>
          <w:color w:val="000000" w:themeColor="text1"/>
          <w:sz w:val="22"/>
          <w:szCs w:val="22"/>
          <w:lang w:eastAsia="en-CA"/>
        </w:rPr>
        <w:t>While LRGs play a crucial role in implementing the CRPD</w:t>
      </w:r>
      <w:r w:rsidR="64441D9D" w:rsidRPr="00500F82">
        <w:rPr>
          <w:rFonts w:eastAsia="Times New Roman" w:cs="Times New Roman"/>
          <w:b w:val="0"/>
          <w:color w:val="000000" w:themeColor="text1"/>
          <w:sz w:val="22"/>
          <w:szCs w:val="22"/>
          <w:lang w:eastAsia="en-CA"/>
        </w:rPr>
        <w:t xml:space="preserve"> in practice</w:t>
      </w:r>
      <w:r w:rsidR="37BE151F" w:rsidRPr="00500F82">
        <w:rPr>
          <w:rFonts w:eastAsia="Times New Roman" w:cs="Times New Roman"/>
          <w:b w:val="0"/>
          <w:color w:val="000000" w:themeColor="text1"/>
          <w:sz w:val="22"/>
          <w:szCs w:val="22"/>
          <w:lang w:eastAsia="en-CA"/>
        </w:rPr>
        <w:t xml:space="preserve">, OPDs must not only engage actively but also be engaged proactively. This recognition positions OPDs to work collaboratively with local and regional governments, contributing their experiences and expertise to identify barriers and co-create effective solutions. This dynamic engagement is essential for informing urban planning and design, ensuring they authentically meet the requirements and needs of all persons with disabilities. </w:t>
      </w:r>
      <w:r w:rsidR="64441D9D" w:rsidRPr="00500F82">
        <w:rPr>
          <w:rFonts w:eastAsia="Times New Roman" w:cs="Times New Roman"/>
          <w:b w:val="0"/>
          <w:color w:val="000000" w:themeColor="text1"/>
          <w:sz w:val="22"/>
          <w:szCs w:val="22"/>
          <w:lang w:eastAsia="en-CA"/>
        </w:rPr>
        <w:t xml:space="preserve">For OPDs, this may entail </w:t>
      </w:r>
      <w:r w:rsidR="00B53A05">
        <w:rPr>
          <w:rFonts w:eastAsia="Times New Roman" w:cs="Times New Roman"/>
          <w:b w:val="0"/>
          <w:color w:val="000000" w:themeColor="text1"/>
          <w:sz w:val="22"/>
          <w:szCs w:val="22"/>
          <w:lang w:eastAsia="en-CA"/>
        </w:rPr>
        <w:t>investing</w:t>
      </w:r>
      <w:r w:rsidR="64441D9D" w:rsidRPr="00500F82">
        <w:rPr>
          <w:rFonts w:eastAsia="Times New Roman" w:cs="Times New Roman"/>
          <w:b w:val="0"/>
          <w:color w:val="000000" w:themeColor="text1"/>
          <w:sz w:val="22"/>
          <w:szCs w:val="22"/>
          <w:lang w:eastAsia="en-CA"/>
        </w:rPr>
        <w:t xml:space="preserve"> in cross-OPD collaboration, aligning agendas, and approach accessibility holistically which would make it easier to find entry points, and collaborate with LRGs. In turn, LRGs must endeavour to provide constructive avenues for dialogue, exchange</w:t>
      </w:r>
      <w:r w:rsidR="00DD4EB6" w:rsidRPr="00500F82">
        <w:rPr>
          <w:rFonts w:eastAsia="Times New Roman" w:cs="Times New Roman"/>
          <w:b w:val="0"/>
          <w:color w:val="000000" w:themeColor="text1"/>
          <w:sz w:val="22"/>
          <w:szCs w:val="22"/>
          <w:lang w:eastAsia="en-CA"/>
        </w:rPr>
        <w:t>,</w:t>
      </w:r>
      <w:r w:rsidR="64441D9D" w:rsidRPr="00500F82">
        <w:rPr>
          <w:rFonts w:eastAsia="Times New Roman" w:cs="Times New Roman"/>
          <w:b w:val="0"/>
          <w:color w:val="000000" w:themeColor="text1"/>
          <w:sz w:val="22"/>
          <w:szCs w:val="22"/>
          <w:lang w:eastAsia="en-CA"/>
        </w:rPr>
        <w:t xml:space="preserve"> and </w:t>
      </w:r>
      <w:r w:rsidR="262E3951" w:rsidRPr="00500F82">
        <w:rPr>
          <w:rFonts w:eastAsia="Times New Roman" w:cs="Times New Roman"/>
          <w:b w:val="0"/>
          <w:color w:val="000000" w:themeColor="text1"/>
          <w:sz w:val="22"/>
          <w:szCs w:val="22"/>
          <w:lang w:eastAsia="en-CA"/>
        </w:rPr>
        <w:t>collaboration,</w:t>
      </w:r>
      <w:r w:rsidR="64441D9D" w:rsidRPr="00500F82">
        <w:rPr>
          <w:rFonts w:eastAsia="Times New Roman" w:cs="Times New Roman"/>
          <w:b w:val="0"/>
          <w:color w:val="000000" w:themeColor="text1"/>
          <w:sz w:val="22"/>
          <w:szCs w:val="22"/>
          <w:lang w:eastAsia="en-CA"/>
        </w:rPr>
        <w:t xml:space="preserve"> from policy processes to implementation of specific projects. </w:t>
      </w:r>
    </w:p>
    <w:p w14:paraId="08A9C096" w14:textId="44D5CBD1" w:rsidR="1C0853E5" w:rsidRPr="00500F82" w:rsidRDefault="00A66423" w:rsidP="004A7513">
      <w:pPr>
        <w:pStyle w:val="IntenseQuote"/>
      </w:pPr>
      <w:r w:rsidRPr="00500F82">
        <w:rPr>
          <w:noProof/>
        </w:rPr>
        <w:drawing>
          <wp:inline distT="0" distB="0" distL="0" distR="0" wp14:anchorId="536009ED" wp14:editId="2A8F5D09">
            <wp:extent cx="457200" cy="457200"/>
            <wp:effectExtent l="0" t="0" r="0" b="0"/>
            <wp:docPr id="690124648" name="Picture 21"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24648" name="Picture 21"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1C0853E5" w:rsidRPr="00500F82">
        <w:t xml:space="preserve">The big challenge is I have no available information. This impacts me as the measures the government takes are not inclusive of persons with disabilities; when they decide to do something for the community we are not consulted.  We are only consulted to check on something that was decided without our consideration. </w:t>
      </w:r>
      <w:r w:rsidR="1C0853E5" w:rsidRPr="00500F82">
        <w:rPr>
          <w:b w:val="0"/>
          <w:bCs/>
        </w:rPr>
        <w:t>Anonymous testimony, WBU Covid 19 survey</w:t>
      </w:r>
      <w:r w:rsidR="00834B39" w:rsidRPr="00500F82">
        <w:rPr>
          <w:b w:val="0"/>
          <w:bCs/>
        </w:rPr>
        <w:t>.</w:t>
      </w:r>
    </w:p>
    <w:p w14:paraId="1669DD71" w14:textId="6467003E" w:rsidR="00187633" w:rsidRPr="00500F82" w:rsidRDefault="2B225F7A" w:rsidP="00A44448">
      <w:pPr>
        <w:pStyle w:val="Heading3"/>
        <w:rPr>
          <w:lang w:eastAsia="en-CA"/>
        </w:rPr>
      </w:pPr>
      <w:r w:rsidRPr="00500F82">
        <w:rPr>
          <w:lang w:eastAsia="en-CA"/>
        </w:rPr>
        <w:t xml:space="preserve">Learning 3: Enhancing </w:t>
      </w:r>
      <w:r w:rsidR="687696F3" w:rsidRPr="00500F82">
        <w:rPr>
          <w:lang w:eastAsia="en-CA"/>
        </w:rPr>
        <w:t>a</w:t>
      </w:r>
      <w:r w:rsidRPr="00500F82">
        <w:rPr>
          <w:lang w:eastAsia="en-CA"/>
        </w:rPr>
        <w:t xml:space="preserve">wareness and </w:t>
      </w:r>
      <w:r w:rsidR="687696F3" w:rsidRPr="00500F82">
        <w:rPr>
          <w:lang w:eastAsia="en-CA"/>
        </w:rPr>
        <w:t>s</w:t>
      </w:r>
      <w:r w:rsidRPr="00500F82">
        <w:rPr>
          <w:lang w:eastAsia="en-CA"/>
        </w:rPr>
        <w:t xml:space="preserve">kills for </w:t>
      </w:r>
      <w:r w:rsidR="687696F3" w:rsidRPr="00500F82">
        <w:rPr>
          <w:lang w:eastAsia="en-CA"/>
        </w:rPr>
        <w:t>a</w:t>
      </w:r>
      <w:r w:rsidRPr="00500F82">
        <w:rPr>
          <w:lang w:eastAsia="en-CA"/>
        </w:rPr>
        <w:t xml:space="preserve">ccessibility in </w:t>
      </w:r>
      <w:r w:rsidR="687696F3" w:rsidRPr="00500F82">
        <w:rPr>
          <w:lang w:eastAsia="en-CA"/>
        </w:rPr>
        <w:t>u</w:t>
      </w:r>
      <w:r w:rsidRPr="00500F82">
        <w:rPr>
          <w:lang w:eastAsia="en-CA"/>
        </w:rPr>
        <w:t xml:space="preserve">rban </w:t>
      </w:r>
      <w:r w:rsidR="687696F3" w:rsidRPr="00500F82">
        <w:rPr>
          <w:lang w:eastAsia="en-CA"/>
        </w:rPr>
        <w:t>d</w:t>
      </w:r>
      <w:r w:rsidRPr="00500F82">
        <w:rPr>
          <w:lang w:eastAsia="en-CA"/>
        </w:rPr>
        <w:t>evelopment</w:t>
      </w:r>
    </w:p>
    <w:p w14:paraId="6925CF44" w14:textId="37C54512" w:rsidR="00470265" w:rsidRPr="00500F82" w:rsidRDefault="46CC3A5E" w:rsidP="00187633">
      <w:pPr>
        <w:rPr>
          <w:lang w:eastAsia="en-CA"/>
        </w:rPr>
      </w:pPr>
      <w:r w:rsidRPr="00500F82">
        <w:rPr>
          <w:lang w:eastAsia="en-CA"/>
        </w:rPr>
        <w:t xml:space="preserve">A significant learning generated during the </w:t>
      </w:r>
      <w:r w:rsidR="00517F7F" w:rsidRPr="00500F82">
        <w:rPr>
          <w:lang w:eastAsia="en-CA"/>
        </w:rPr>
        <w:t>programme</w:t>
      </w:r>
      <w:r w:rsidRPr="00500F82">
        <w:rPr>
          <w:lang w:eastAsia="en-CA"/>
        </w:rPr>
        <w:t xml:space="preserve"> is </w:t>
      </w:r>
      <w:r w:rsidR="69CC3938" w:rsidRPr="00500F82">
        <w:rPr>
          <w:lang w:eastAsia="en-CA"/>
        </w:rPr>
        <w:t>the prevalent confusion among</w:t>
      </w:r>
      <w:r w:rsidRPr="00500F82">
        <w:rPr>
          <w:lang w:eastAsia="en-CA"/>
        </w:rPr>
        <w:t>st</w:t>
      </w:r>
      <w:r w:rsidR="69CC3938" w:rsidRPr="00500F82">
        <w:rPr>
          <w:lang w:eastAsia="en-CA"/>
        </w:rPr>
        <w:t xml:space="preserve"> urban practitioners who often equate "accessibility" with the </w:t>
      </w:r>
      <w:r w:rsidR="2C47ED8F" w:rsidRPr="00500F82">
        <w:rPr>
          <w:lang w:eastAsia="en-CA"/>
        </w:rPr>
        <w:t>“</w:t>
      </w:r>
      <w:r w:rsidR="69CC3938" w:rsidRPr="00500F82">
        <w:rPr>
          <w:lang w:eastAsia="en-CA"/>
        </w:rPr>
        <w:t>proximity</w:t>
      </w:r>
      <w:r w:rsidR="2C47ED8F" w:rsidRPr="00500F82">
        <w:rPr>
          <w:lang w:eastAsia="en-CA"/>
        </w:rPr>
        <w:t>”</w:t>
      </w:r>
      <w:r w:rsidR="69CC3938" w:rsidRPr="00500F82">
        <w:rPr>
          <w:lang w:eastAsia="en-CA"/>
        </w:rPr>
        <w:t xml:space="preserve"> or </w:t>
      </w:r>
      <w:r w:rsidR="2C47ED8F" w:rsidRPr="00500F82">
        <w:rPr>
          <w:lang w:eastAsia="en-CA"/>
        </w:rPr>
        <w:t>“</w:t>
      </w:r>
      <w:r w:rsidR="69CC3938" w:rsidRPr="00500F82">
        <w:rPr>
          <w:lang w:eastAsia="en-CA"/>
        </w:rPr>
        <w:t>affordability</w:t>
      </w:r>
      <w:r w:rsidR="2C47ED8F" w:rsidRPr="00500F82">
        <w:rPr>
          <w:lang w:eastAsia="en-CA"/>
        </w:rPr>
        <w:t>”</w:t>
      </w:r>
      <w:r w:rsidR="69CC3938" w:rsidRPr="00500F82">
        <w:rPr>
          <w:lang w:eastAsia="en-CA"/>
        </w:rPr>
        <w:t xml:space="preserve"> of services. Simultaneously, within </w:t>
      </w:r>
      <w:r w:rsidRPr="00500F82">
        <w:rPr>
          <w:lang w:eastAsia="en-CA"/>
        </w:rPr>
        <w:t xml:space="preserve">the WBU </w:t>
      </w:r>
      <w:r w:rsidR="2C47ED8F" w:rsidRPr="00500F82">
        <w:rPr>
          <w:lang w:eastAsia="en-CA"/>
        </w:rPr>
        <w:t xml:space="preserve">network </w:t>
      </w:r>
      <w:r w:rsidRPr="00500F82">
        <w:rPr>
          <w:lang w:eastAsia="en-CA"/>
        </w:rPr>
        <w:t>and wider disability community</w:t>
      </w:r>
      <w:r w:rsidR="69CC3938" w:rsidRPr="00500F82">
        <w:rPr>
          <w:lang w:eastAsia="en-CA"/>
        </w:rPr>
        <w:t>, there exists a limited understanding of urban development</w:t>
      </w:r>
      <w:r w:rsidR="0471F83E" w:rsidRPr="00500F82">
        <w:rPr>
          <w:lang w:eastAsia="en-CA"/>
        </w:rPr>
        <w:t>, its components</w:t>
      </w:r>
      <w:r w:rsidRPr="00500F82">
        <w:rPr>
          <w:lang w:eastAsia="en-CA"/>
        </w:rPr>
        <w:t>,</w:t>
      </w:r>
      <w:r w:rsidR="0471F83E" w:rsidRPr="00500F82">
        <w:rPr>
          <w:lang w:eastAsia="en-CA"/>
        </w:rPr>
        <w:t xml:space="preserve"> </w:t>
      </w:r>
      <w:r w:rsidR="1D6D6FF1" w:rsidRPr="00500F82">
        <w:rPr>
          <w:lang w:eastAsia="en-CA"/>
        </w:rPr>
        <w:t xml:space="preserve">related concepts, </w:t>
      </w:r>
      <w:r w:rsidR="0471F83E" w:rsidRPr="00500F82">
        <w:rPr>
          <w:lang w:eastAsia="en-CA"/>
        </w:rPr>
        <w:t>and how it relates to community life</w:t>
      </w:r>
      <w:r w:rsidR="69CC3938" w:rsidRPr="00500F82">
        <w:rPr>
          <w:lang w:eastAsia="en-CA"/>
        </w:rPr>
        <w:t xml:space="preserve">. </w:t>
      </w:r>
      <w:r w:rsidR="2C47ED8F" w:rsidRPr="00500F82">
        <w:rPr>
          <w:lang w:eastAsia="en-CA"/>
        </w:rPr>
        <w:t xml:space="preserve">This calls for the urgent need to further invest in efforts to clarify and unpack these notions and components, and foster peer-learning and set ups for inter-sectoral </w:t>
      </w:r>
      <w:r w:rsidR="2C47ED8F" w:rsidRPr="00500F82">
        <w:rPr>
          <w:lang w:eastAsia="en-CA"/>
        </w:rPr>
        <w:lastRenderedPageBreak/>
        <w:t xml:space="preserve">exchanges </w:t>
      </w:r>
      <w:r w:rsidR="64441D9D" w:rsidRPr="00500F82">
        <w:rPr>
          <w:lang w:eastAsia="en-CA"/>
        </w:rPr>
        <w:t>extending</w:t>
      </w:r>
      <w:r w:rsidR="2C47ED8F" w:rsidRPr="00500F82">
        <w:rPr>
          <w:lang w:eastAsia="en-CA"/>
        </w:rPr>
        <w:t xml:space="preserve"> beyond the WBU and OPD communities, </w:t>
      </w:r>
      <w:r w:rsidR="64441D9D" w:rsidRPr="00500F82">
        <w:rPr>
          <w:lang w:eastAsia="en-CA"/>
        </w:rPr>
        <w:t xml:space="preserve">to include other </w:t>
      </w:r>
      <w:r w:rsidR="2C47ED8F" w:rsidRPr="00500F82">
        <w:rPr>
          <w:lang w:eastAsia="en-CA"/>
        </w:rPr>
        <w:t xml:space="preserve">accessibility professionals, urban practitioners, and local decision-makers. </w:t>
      </w:r>
    </w:p>
    <w:p w14:paraId="02889CB1" w14:textId="60433EB6" w:rsidR="00830707" w:rsidRPr="00500F82" w:rsidRDefault="46CC3A5E" w:rsidP="00187633">
      <w:pPr>
        <w:rPr>
          <w:lang w:eastAsia="en-CA"/>
        </w:rPr>
      </w:pPr>
      <w:r w:rsidRPr="00500F82">
        <w:rPr>
          <w:lang w:eastAsia="en-CA"/>
        </w:rPr>
        <w:t xml:space="preserve">Based on this, a key takeaway </w:t>
      </w:r>
      <w:r w:rsidR="69CC3938" w:rsidRPr="00500F82">
        <w:rPr>
          <w:lang w:eastAsia="en-CA"/>
        </w:rPr>
        <w:t>is the imperative for comprehensive capacity development</w:t>
      </w:r>
      <w:r w:rsidR="3D23AB31" w:rsidRPr="00500F82">
        <w:rPr>
          <w:lang w:eastAsia="en-CA"/>
        </w:rPr>
        <w:t xml:space="preserve"> initiatives</w:t>
      </w:r>
      <w:r w:rsidR="69CC3938" w:rsidRPr="00500F82">
        <w:rPr>
          <w:lang w:eastAsia="en-CA"/>
        </w:rPr>
        <w:t>. It</w:t>
      </w:r>
      <w:r w:rsidRPr="00500F82">
        <w:rPr>
          <w:lang w:eastAsia="en-CA"/>
        </w:rPr>
        <w:t xml:space="preserve"> i</w:t>
      </w:r>
      <w:r w:rsidR="69CC3938" w:rsidRPr="00500F82">
        <w:rPr>
          <w:lang w:eastAsia="en-CA"/>
        </w:rPr>
        <w:t xml:space="preserve">s not just about formal training sessions; it extends to mentoring, support, and knowledge-sharing among all stakeholders. </w:t>
      </w:r>
      <w:r w:rsidRPr="00500F82">
        <w:rPr>
          <w:lang w:eastAsia="en-CA"/>
        </w:rPr>
        <w:t xml:space="preserve">Fostering an increased collective understanding requires the progressive construct of a community of practice across diverse groups and sectors </w:t>
      </w:r>
      <w:r w:rsidR="00440A76" w:rsidRPr="00500F82">
        <w:rPr>
          <w:lang w:eastAsia="en-CA"/>
        </w:rPr>
        <w:t>to</w:t>
      </w:r>
      <w:r w:rsidRPr="00500F82">
        <w:rPr>
          <w:lang w:eastAsia="en-CA"/>
        </w:rPr>
        <w:t xml:space="preserve"> cultivate </w:t>
      </w:r>
      <w:r w:rsidR="69CC3938" w:rsidRPr="00500F82">
        <w:rPr>
          <w:lang w:eastAsia="en-CA"/>
        </w:rPr>
        <w:t>a knowledgeable community capable of sustaining progress. This crucial lesson underscores the necessity for a well-structured plan that not only disseminates information but also ensures that everyone contributing to urban development possesses essential skills and knowledge around accessibility. The Accessibility GO! Guide to Action stands out as a valuable tool, adaptable for local municipalities, and can play a pivotal role in facilitating this. It positions WBU members and OPD partners in leadership roles, aligning with our commitment to co-create tools and resources for informed urban policy and practice.</w:t>
      </w:r>
    </w:p>
    <w:p w14:paraId="5B125E88" w14:textId="45A9EB19" w:rsidR="73B569BF" w:rsidRPr="00500F82" w:rsidRDefault="00A66423" w:rsidP="00A66423">
      <w:pPr>
        <w:pStyle w:val="IntenseQuote"/>
      </w:pPr>
      <w:r w:rsidRPr="00500F82">
        <w:rPr>
          <w:noProof/>
        </w:rPr>
        <w:drawing>
          <wp:inline distT="0" distB="0" distL="0" distR="0" wp14:anchorId="2BB13298" wp14:editId="2C7838B6">
            <wp:extent cx="457200" cy="457200"/>
            <wp:effectExtent l="0" t="0" r="0" b="0"/>
            <wp:docPr id="1517828189" name="Picture 22"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28189" name="Picture 22"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bookmarkStart w:id="64" w:name="_Hlk161998732"/>
      <w:r w:rsidR="73B569BF" w:rsidRPr="00500F82">
        <w:t>Accessibility is often overlooked as a requirement, and even when it is considered, it is not well understood by those involved in the planning and design process. For instance, the design of shared spaces, such as those with cycle lanes placed between bus stops and sidewalks, may claim to be inclusive, but they are neither safe nor accessible. Similar examples of this issue can be found in other sectors such as housing. Therefore, WBU's work in this area is crucial to ensuring that innovative solutions in urban development are also inclusive and accessible for al</w:t>
      </w:r>
      <w:r w:rsidRPr="00500F82">
        <w:t>l.</w:t>
      </w:r>
      <w:r w:rsidR="73B569BF" w:rsidRPr="00500F82">
        <w:t xml:space="preserve"> </w:t>
      </w:r>
      <w:r w:rsidR="73B569BF" w:rsidRPr="00500F82">
        <w:rPr>
          <w:b w:val="0"/>
          <w:bCs/>
        </w:rPr>
        <w:t>T</w:t>
      </w:r>
      <w:r w:rsidR="00440A76" w:rsidRPr="00500F82">
        <w:rPr>
          <w:b w:val="0"/>
          <w:bCs/>
        </w:rPr>
        <w:t>h</w:t>
      </w:r>
      <w:r w:rsidR="73B569BF" w:rsidRPr="00500F82">
        <w:rPr>
          <w:b w:val="0"/>
          <w:bCs/>
        </w:rPr>
        <w:t>om</w:t>
      </w:r>
      <w:r w:rsidR="00440A76" w:rsidRPr="00500F82">
        <w:rPr>
          <w:b w:val="0"/>
          <w:bCs/>
        </w:rPr>
        <w:t>as Bryan</w:t>
      </w:r>
      <w:r w:rsidR="73B569BF" w:rsidRPr="00500F82">
        <w:rPr>
          <w:b w:val="0"/>
          <w:bCs/>
        </w:rPr>
        <w:t>,</w:t>
      </w:r>
      <w:r w:rsidR="00E43965">
        <w:rPr>
          <w:b w:val="0"/>
          <w:bCs/>
        </w:rPr>
        <w:t xml:space="preserve"> WBU AP</w:t>
      </w:r>
      <w:r w:rsidRPr="00500F82">
        <w:t xml:space="preserve">. </w:t>
      </w:r>
      <w:bookmarkEnd w:id="64"/>
    </w:p>
    <w:p w14:paraId="015029A3" w14:textId="3E8C74B9" w:rsidR="00894BB5" w:rsidRPr="00500F82" w:rsidRDefault="00A723DA" w:rsidP="00A44448">
      <w:pPr>
        <w:pStyle w:val="Heading3"/>
        <w:rPr>
          <w:lang w:eastAsia="en-CA"/>
        </w:rPr>
      </w:pPr>
      <w:r w:rsidRPr="00500F82">
        <w:rPr>
          <w:lang w:eastAsia="en-CA"/>
        </w:rPr>
        <w:t>Learning 4: The</w:t>
      </w:r>
      <w:r w:rsidR="00A44448" w:rsidRPr="00500F82">
        <w:rPr>
          <w:lang w:eastAsia="en-CA"/>
        </w:rPr>
        <w:t xml:space="preserve"> c</w:t>
      </w:r>
      <w:r w:rsidRPr="00500F82">
        <w:t>rucial</w:t>
      </w:r>
      <w:r w:rsidRPr="00500F82">
        <w:rPr>
          <w:lang w:eastAsia="en-CA"/>
        </w:rPr>
        <w:t xml:space="preserve"> </w:t>
      </w:r>
      <w:r w:rsidR="00A44448" w:rsidRPr="00500F82">
        <w:rPr>
          <w:lang w:eastAsia="en-CA"/>
        </w:rPr>
        <w:t>r</w:t>
      </w:r>
      <w:r w:rsidRPr="00500F82">
        <w:rPr>
          <w:lang w:eastAsia="en-CA"/>
        </w:rPr>
        <w:t xml:space="preserve">ole of </w:t>
      </w:r>
      <w:r w:rsidR="00A44448" w:rsidRPr="00500F82">
        <w:rPr>
          <w:lang w:eastAsia="en-CA"/>
        </w:rPr>
        <w:t>m</w:t>
      </w:r>
      <w:r w:rsidRPr="00500F82">
        <w:rPr>
          <w:lang w:eastAsia="en-CA"/>
        </w:rPr>
        <w:t>ulti-</w:t>
      </w:r>
      <w:r w:rsidR="00A44448" w:rsidRPr="00500F82">
        <w:rPr>
          <w:lang w:eastAsia="en-CA"/>
        </w:rPr>
        <w:t>s</w:t>
      </w:r>
      <w:r w:rsidRPr="00500F82">
        <w:rPr>
          <w:lang w:eastAsia="en-CA"/>
        </w:rPr>
        <w:t xml:space="preserve">takeholder </w:t>
      </w:r>
      <w:r w:rsidR="00A44448" w:rsidRPr="00500F82">
        <w:rPr>
          <w:lang w:eastAsia="en-CA"/>
        </w:rPr>
        <w:t>c</w:t>
      </w:r>
      <w:r w:rsidRPr="00500F82">
        <w:rPr>
          <w:lang w:eastAsia="en-CA"/>
        </w:rPr>
        <w:t>ollaboration</w:t>
      </w:r>
    </w:p>
    <w:p w14:paraId="280BDF97" w14:textId="4116AAA7" w:rsidR="00A723DA" w:rsidRPr="00500F82" w:rsidRDefault="00A723DA" w:rsidP="00A723DA">
      <w:pPr>
        <w:rPr>
          <w:rFonts w:eastAsiaTheme="majorEastAsia" w:cstheme="majorBidi"/>
          <w:b/>
          <w:i/>
          <w:color w:val="1F3763" w:themeColor="accent1" w:themeShade="7F"/>
          <w:sz w:val="28"/>
          <w:szCs w:val="24"/>
          <w:lang w:eastAsia="en-CA"/>
        </w:rPr>
      </w:pPr>
      <w:r w:rsidRPr="00500F82">
        <w:rPr>
          <w:lang w:eastAsia="en-CA"/>
        </w:rPr>
        <w:t xml:space="preserve">Through </w:t>
      </w:r>
      <w:r w:rsidR="00920B72" w:rsidRPr="00500F82">
        <w:rPr>
          <w:lang w:eastAsia="en-CA"/>
        </w:rPr>
        <w:t>the</w:t>
      </w:r>
      <w:r w:rsidRPr="00500F82">
        <w:rPr>
          <w:lang w:eastAsia="en-CA"/>
        </w:rPr>
        <w:t xml:space="preserve"> IAUD </w:t>
      </w:r>
      <w:r w:rsidR="00517F7F" w:rsidRPr="00500F82">
        <w:rPr>
          <w:lang w:eastAsia="en-CA"/>
        </w:rPr>
        <w:t>programme</w:t>
      </w:r>
      <w:r w:rsidRPr="00500F82">
        <w:rPr>
          <w:lang w:eastAsia="en-CA"/>
        </w:rPr>
        <w:t>, we</w:t>
      </w:r>
      <w:r w:rsidR="00920B72" w:rsidRPr="00500F82">
        <w:rPr>
          <w:lang w:eastAsia="en-CA"/>
        </w:rPr>
        <w:t xml:space="preserve"> ha</w:t>
      </w:r>
      <w:r w:rsidRPr="00500F82">
        <w:rPr>
          <w:lang w:eastAsia="en-CA"/>
        </w:rPr>
        <w:t xml:space="preserve">ve </w:t>
      </w:r>
      <w:r w:rsidR="00920B72" w:rsidRPr="00500F82">
        <w:rPr>
          <w:lang w:eastAsia="en-CA"/>
        </w:rPr>
        <w:t>learnt</w:t>
      </w:r>
      <w:r w:rsidRPr="00500F82">
        <w:rPr>
          <w:lang w:eastAsia="en-CA"/>
        </w:rPr>
        <w:t xml:space="preserve"> a key lesson: </w:t>
      </w:r>
      <w:r w:rsidR="008E6033">
        <w:rPr>
          <w:lang w:eastAsia="en-CA"/>
        </w:rPr>
        <w:t>p</w:t>
      </w:r>
      <w:r w:rsidRPr="00500F82">
        <w:rPr>
          <w:lang w:eastAsia="en-CA"/>
        </w:rPr>
        <w:t>artnerships are essential for advancing the accessibility agenda. We observed a genuine collaborative spirit among our partners, demonstrating a real willingness to engage with OPDs, address challenges head</w:t>
      </w:r>
      <w:r w:rsidR="00C30A71" w:rsidRPr="00500F82">
        <w:rPr>
          <w:lang w:eastAsia="en-CA"/>
        </w:rPr>
        <w:t>s</w:t>
      </w:r>
      <w:r w:rsidRPr="00500F82">
        <w:rPr>
          <w:lang w:eastAsia="en-CA"/>
        </w:rPr>
        <w:t>-on, and actively work towards resolving accessibility issues. The adoption of a multi-stakeholder approach emerged as a best practice, going beyond governance structures</w:t>
      </w:r>
      <w:r w:rsidR="00DD4EB6" w:rsidRPr="00500F82">
        <w:rPr>
          <w:lang w:eastAsia="en-CA"/>
        </w:rPr>
        <w:t>,</w:t>
      </w:r>
      <w:r w:rsidRPr="00500F82">
        <w:rPr>
          <w:lang w:eastAsia="en-CA"/>
        </w:rPr>
        <w:t xml:space="preserve"> and becoming intrinsic to seamlessly integrating accessibility into urban planning and design.</w:t>
      </w:r>
    </w:p>
    <w:p w14:paraId="38815B58" w14:textId="39543FEE" w:rsidR="00A83551" w:rsidRPr="00500F82" w:rsidRDefault="1F745D05" w:rsidP="00903377">
      <w:pPr>
        <w:rPr>
          <w:lang w:eastAsia="en-CA"/>
        </w:rPr>
      </w:pPr>
      <w:r w:rsidRPr="00500F82">
        <w:rPr>
          <w:lang w:eastAsia="en-CA"/>
        </w:rPr>
        <w:t>Our learning</w:t>
      </w:r>
      <w:r w:rsidR="00DD4EB6" w:rsidRPr="00500F82">
        <w:rPr>
          <w:lang w:eastAsia="en-CA"/>
        </w:rPr>
        <w:t>s</w:t>
      </w:r>
      <w:r w:rsidRPr="00500F82">
        <w:rPr>
          <w:lang w:eastAsia="en-CA"/>
        </w:rPr>
        <w:t xml:space="preserve"> </w:t>
      </w:r>
      <w:r w:rsidR="00DD4EB6" w:rsidRPr="00500F82">
        <w:rPr>
          <w:lang w:eastAsia="en-CA"/>
        </w:rPr>
        <w:t>emphasises</w:t>
      </w:r>
      <w:r w:rsidRPr="00500F82">
        <w:rPr>
          <w:lang w:eastAsia="en-CA"/>
        </w:rPr>
        <w:t xml:space="preserve"> that effective accessibility initiatives require not just multi-stakeholder partnerships but also a comprehensive perspective, covering both vertical (from global to local) and horizontal (across all domains of urban development) approaches. WBU has actively showcased this commitment</w:t>
      </w:r>
      <w:r w:rsidR="0E65A362" w:rsidRPr="00500F82">
        <w:rPr>
          <w:lang w:eastAsia="en-CA"/>
        </w:rPr>
        <w:t xml:space="preserve"> approach</w:t>
      </w:r>
      <w:r w:rsidRPr="00500F82">
        <w:rPr>
          <w:lang w:eastAsia="en-CA"/>
        </w:rPr>
        <w:t xml:space="preserve"> by collaborating with key mainstream urban development stakeholders</w:t>
      </w:r>
      <w:r w:rsidR="0E65A362" w:rsidRPr="00500F82">
        <w:rPr>
          <w:lang w:eastAsia="en-CA"/>
        </w:rPr>
        <w:t>,</w:t>
      </w:r>
      <w:r w:rsidRPr="00500F82">
        <w:rPr>
          <w:lang w:eastAsia="en-CA"/>
        </w:rPr>
        <w:t xml:space="preserve"> like UN-Habitat and the United Cities and Local Governments, highlighting our belief that each stakeholder brings unique expertise to the collaborative effort. Looking forward, we recognize that the journey towards accessibility demands active involvement from </w:t>
      </w:r>
      <w:r w:rsidR="0E65A362" w:rsidRPr="00500F82">
        <w:rPr>
          <w:lang w:eastAsia="en-CA"/>
        </w:rPr>
        <w:t xml:space="preserve">diverse </w:t>
      </w:r>
      <w:r w:rsidRPr="00500F82">
        <w:rPr>
          <w:lang w:eastAsia="en-CA"/>
        </w:rPr>
        <w:t>OPDs, multilateral partners, national and local governments, academia, the private sector, planners, and urban practitioners. Their collective engagement remains crucial for transformative urban development, particularly as we aim to dismantle accessibility barriers</w:t>
      </w:r>
      <w:r w:rsidR="00A723DA" w:rsidRPr="00500F82">
        <w:rPr>
          <w:lang w:eastAsia="en-CA"/>
        </w:rPr>
        <w:br w:type="page"/>
      </w:r>
    </w:p>
    <w:p w14:paraId="1B9AA6E0" w14:textId="108484AA" w:rsidR="2A6E9D78" w:rsidRPr="00500F82" w:rsidRDefault="22233B3F" w:rsidP="3E0AF98C">
      <w:pPr>
        <w:pStyle w:val="Heading1"/>
      </w:pPr>
      <w:bookmarkStart w:id="65" w:name="_Toc165972243"/>
      <w:r w:rsidRPr="00500F82">
        <w:lastRenderedPageBreak/>
        <w:t>B</w:t>
      </w:r>
      <w:r w:rsidR="793FAA26" w:rsidRPr="00500F82">
        <w:t xml:space="preserve">udget </w:t>
      </w:r>
      <w:r w:rsidRPr="00500F82">
        <w:t>overview</w:t>
      </w:r>
      <w:bookmarkEnd w:id="65"/>
      <w:r w:rsidR="793FAA26" w:rsidRPr="00500F82">
        <w:t xml:space="preserve"> </w:t>
      </w:r>
    </w:p>
    <w:p w14:paraId="6FD93C33" w14:textId="06B99FE2" w:rsidR="2A6E9D78" w:rsidRPr="00500F82" w:rsidRDefault="793FAA26" w:rsidP="2697AA47">
      <w:pPr>
        <w:ind w:left="-20" w:right="-20"/>
        <w:rPr>
          <w:rFonts w:eastAsia="Arial Nova" w:cs="Arial Nova"/>
          <w:b/>
          <w:bCs/>
        </w:rPr>
      </w:pPr>
      <w:r w:rsidRPr="00500F82">
        <w:rPr>
          <w:rFonts w:eastAsia="Arial Nova" w:cs="Arial Nova"/>
          <w:b/>
          <w:bCs/>
        </w:rPr>
        <w:t xml:space="preserve">Annual </w:t>
      </w:r>
      <w:r w:rsidR="00440A76" w:rsidRPr="00500F82">
        <w:rPr>
          <w:rFonts w:eastAsia="Arial Nova" w:cs="Arial Nova"/>
          <w:b/>
          <w:bCs/>
        </w:rPr>
        <w:t>programmatic</w:t>
      </w:r>
      <w:r w:rsidRPr="00500F82">
        <w:rPr>
          <w:rFonts w:eastAsia="Arial Nova" w:cs="Arial Nova"/>
          <w:b/>
          <w:bCs/>
        </w:rPr>
        <w:t xml:space="preserve"> work planning (see “MEAL”) comprised budget forecasting to inform strategic decision</w:t>
      </w:r>
      <w:r w:rsidR="60A05C5E" w:rsidRPr="00500F82">
        <w:rPr>
          <w:rFonts w:eastAsia="Arial Nova" w:cs="Arial Nova"/>
          <w:b/>
          <w:bCs/>
        </w:rPr>
        <w:t>-</w:t>
      </w:r>
      <w:r w:rsidRPr="00500F82">
        <w:rPr>
          <w:rFonts w:eastAsia="Arial Nova" w:cs="Arial Nova"/>
          <w:b/>
          <w:bCs/>
        </w:rPr>
        <w:t xml:space="preserve">making on approaches for activity implementation. From late 2019 through the end of 2023, total IAUD </w:t>
      </w:r>
      <w:r w:rsidR="00517F7F" w:rsidRPr="00500F82">
        <w:rPr>
          <w:rFonts w:eastAsia="Arial Nova" w:cs="Arial Nova"/>
          <w:b/>
          <w:bCs/>
        </w:rPr>
        <w:t>programme</w:t>
      </w:r>
      <w:r w:rsidRPr="00500F82">
        <w:rPr>
          <w:rFonts w:eastAsia="Arial Nova" w:cs="Arial Nova"/>
          <w:b/>
          <w:bCs/>
        </w:rPr>
        <w:t xml:space="preserve"> expenditure reached USD 640 000. During this period, an average of 43% of the expenditure was allocated to activities, while the remaining 57% was dedicated to staffing costs.</w:t>
      </w:r>
      <w:r w:rsidR="7B853A32" w:rsidRPr="00500F82">
        <w:rPr>
          <w:rFonts w:eastAsia="Arial Nova" w:cs="Arial Nova"/>
          <w:b/>
          <w:bCs/>
        </w:rPr>
        <w:t xml:space="preserve"> Reasonable accommodation allocations made up around 10 % of total spending. </w:t>
      </w:r>
    </w:p>
    <w:p w14:paraId="38431C91" w14:textId="38451723" w:rsidR="058C240F" w:rsidRPr="00500F82" w:rsidRDefault="058C240F" w:rsidP="006723FD">
      <w:pPr>
        <w:pStyle w:val="Heading2"/>
      </w:pPr>
      <w:bookmarkStart w:id="66" w:name="_Toc165972244"/>
      <w:r w:rsidRPr="00500F82">
        <w:t>Overall spending estimates</w:t>
      </w:r>
      <w:bookmarkEnd w:id="66"/>
      <w:r w:rsidRPr="00500F82">
        <w:t xml:space="preserve"> </w:t>
      </w:r>
    </w:p>
    <w:p w14:paraId="2294D4D3" w14:textId="23635C01" w:rsidR="2A6E9D78" w:rsidRPr="00500F82" w:rsidRDefault="793FAA26" w:rsidP="2697AA47">
      <w:pPr>
        <w:ind w:left="-20" w:right="-20"/>
        <w:rPr>
          <w:rFonts w:eastAsia="Arial Nova" w:cs="Arial Nova"/>
        </w:rPr>
      </w:pPr>
      <w:r w:rsidRPr="00500F82">
        <w:rPr>
          <w:rFonts w:eastAsia="Arial Nova" w:cs="Arial Nova"/>
        </w:rPr>
        <w:t xml:space="preserve">The table below presents the estimated yearly </w:t>
      </w:r>
      <w:r w:rsidR="00517F7F" w:rsidRPr="00500F82">
        <w:rPr>
          <w:rFonts w:eastAsia="Arial Nova" w:cs="Arial Nova"/>
        </w:rPr>
        <w:t>programme</w:t>
      </w:r>
      <w:r w:rsidRPr="00500F82">
        <w:rPr>
          <w:rFonts w:eastAsia="Arial Nova" w:cs="Arial Nova"/>
        </w:rPr>
        <w:t xml:space="preserve"> spending during the implementation period</w:t>
      </w:r>
      <w:r w:rsidR="550426AE" w:rsidRPr="00500F82">
        <w:rPr>
          <w:rFonts w:eastAsia="Arial Nova" w:cs="Arial Nova"/>
        </w:rPr>
        <w:t xml:space="preserve">: </w:t>
      </w:r>
    </w:p>
    <w:tbl>
      <w:tblPr>
        <w:tblStyle w:val="GridTable4-Accent3"/>
        <w:tblW w:w="0" w:type="auto"/>
        <w:tblLayout w:type="fixed"/>
        <w:tblLook w:val="04A0" w:firstRow="1" w:lastRow="0" w:firstColumn="1" w:lastColumn="0" w:noHBand="0" w:noVBand="1"/>
      </w:tblPr>
      <w:tblGrid>
        <w:gridCol w:w="2138"/>
        <w:gridCol w:w="2285"/>
      </w:tblGrid>
      <w:tr w:rsidR="2697AA47" w:rsidRPr="00500F82" w14:paraId="501E157F" w14:textId="77777777" w:rsidTr="00BC13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shd w:val="clear" w:color="auto" w:fill="1F3864" w:themeFill="accent1" w:themeFillShade="80"/>
          </w:tcPr>
          <w:p w14:paraId="36E7915A" w14:textId="2EDA0658" w:rsidR="2697AA47" w:rsidRPr="00500F82" w:rsidRDefault="2697AA47" w:rsidP="0034782B">
            <w:pPr>
              <w:ind w:left="-20" w:right="-20"/>
              <w:jc w:val="center"/>
            </w:pPr>
            <w:r w:rsidRPr="00500F82">
              <w:rPr>
                <w:rFonts w:eastAsia="Calibri" w:cs="Calibri"/>
              </w:rPr>
              <w:t>YEAR</w:t>
            </w:r>
          </w:p>
        </w:tc>
        <w:tc>
          <w:tcPr>
            <w:tcW w:w="2285" w:type="dxa"/>
            <w:shd w:val="clear" w:color="auto" w:fill="1F3864" w:themeFill="accent1" w:themeFillShade="80"/>
          </w:tcPr>
          <w:p w14:paraId="093A979B" w14:textId="20C90C6F" w:rsidR="2697AA47" w:rsidRPr="00500F82" w:rsidRDefault="2697AA47" w:rsidP="0034782B">
            <w:pPr>
              <w:ind w:left="-20" w:right="-20"/>
              <w:jc w:val="center"/>
              <w:cnfStyle w:val="100000000000" w:firstRow="1" w:lastRow="0" w:firstColumn="0" w:lastColumn="0" w:oddVBand="0" w:evenVBand="0" w:oddHBand="0" w:evenHBand="0" w:firstRowFirstColumn="0" w:firstRowLastColumn="0" w:lastRowFirstColumn="0" w:lastRowLastColumn="0"/>
            </w:pPr>
            <w:r w:rsidRPr="00500F82">
              <w:rPr>
                <w:rFonts w:eastAsia="Calibri" w:cs="Calibri"/>
              </w:rPr>
              <w:t>BUDGET SPENT</w:t>
            </w:r>
          </w:p>
        </w:tc>
      </w:tr>
      <w:tr w:rsidR="2697AA47" w:rsidRPr="00500F82" w14:paraId="6B8C382E" w14:textId="77777777" w:rsidTr="003478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tcPr>
          <w:p w14:paraId="50597A67" w14:textId="1EB0A45B" w:rsidR="2697AA47" w:rsidRPr="00500F82" w:rsidRDefault="2697AA47" w:rsidP="0034782B">
            <w:pPr>
              <w:ind w:left="-20" w:right="-20"/>
              <w:jc w:val="center"/>
            </w:pPr>
            <w:r w:rsidRPr="00500F82">
              <w:rPr>
                <w:rFonts w:eastAsia="Calibri" w:cs="Calibri"/>
                <w:color w:val="000000" w:themeColor="text1"/>
              </w:rPr>
              <w:t>2018-19</w:t>
            </w:r>
          </w:p>
        </w:tc>
        <w:tc>
          <w:tcPr>
            <w:tcW w:w="2285" w:type="dxa"/>
          </w:tcPr>
          <w:p w14:paraId="03696AAA" w14:textId="773ABE30" w:rsidR="2697AA47" w:rsidRPr="00500F82" w:rsidRDefault="2697AA47" w:rsidP="0034782B">
            <w:pPr>
              <w:ind w:left="-20" w:right="-20"/>
              <w:jc w:val="center"/>
              <w:cnfStyle w:val="000000100000" w:firstRow="0" w:lastRow="0" w:firstColumn="0" w:lastColumn="0" w:oddVBand="0" w:evenVBand="0" w:oddHBand="1" w:evenHBand="0" w:firstRowFirstColumn="0" w:firstRowLastColumn="0" w:lastRowFirstColumn="0" w:lastRowLastColumn="0"/>
            </w:pPr>
            <w:r w:rsidRPr="00500F82">
              <w:rPr>
                <w:rFonts w:eastAsia="Calibri" w:cs="Calibri"/>
                <w:color w:val="000000" w:themeColor="text1"/>
              </w:rPr>
              <w:t>48 257</w:t>
            </w:r>
          </w:p>
        </w:tc>
      </w:tr>
      <w:tr w:rsidR="2697AA47" w:rsidRPr="00500F82" w14:paraId="436BD2F2" w14:textId="77777777" w:rsidTr="0034782B">
        <w:trPr>
          <w:trHeight w:val="300"/>
        </w:trPr>
        <w:tc>
          <w:tcPr>
            <w:cnfStyle w:val="001000000000" w:firstRow="0" w:lastRow="0" w:firstColumn="1" w:lastColumn="0" w:oddVBand="0" w:evenVBand="0" w:oddHBand="0" w:evenHBand="0" w:firstRowFirstColumn="0" w:firstRowLastColumn="0" w:lastRowFirstColumn="0" w:lastRowLastColumn="0"/>
            <w:tcW w:w="2138" w:type="dxa"/>
          </w:tcPr>
          <w:p w14:paraId="07D2F3B5" w14:textId="3BC73184" w:rsidR="2697AA47" w:rsidRPr="00500F82" w:rsidRDefault="2697AA47" w:rsidP="0034782B">
            <w:pPr>
              <w:ind w:left="-20" w:right="-20"/>
              <w:jc w:val="center"/>
            </w:pPr>
            <w:r w:rsidRPr="00500F82">
              <w:rPr>
                <w:rFonts w:eastAsia="Calibri" w:cs="Calibri"/>
                <w:color w:val="000000" w:themeColor="text1"/>
              </w:rPr>
              <w:t>2020</w:t>
            </w:r>
          </w:p>
        </w:tc>
        <w:tc>
          <w:tcPr>
            <w:tcW w:w="2285" w:type="dxa"/>
          </w:tcPr>
          <w:p w14:paraId="60D2BC76" w14:textId="2C0438E6" w:rsidR="2697AA47" w:rsidRPr="00500F82" w:rsidRDefault="2697AA47" w:rsidP="0034782B">
            <w:pPr>
              <w:ind w:left="-20" w:right="-20"/>
              <w:jc w:val="center"/>
              <w:cnfStyle w:val="000000000000" w:firstRow="0" w:lastRow="0" w:firstColumn="0" w:lastColumn="0" w:oddVBand="0" w:evenVBand="0" w:oddHBand="0" w:evenHBand="0" w:firstRowFirstColumn="0" w:firstRowLastColumn="0" w:lastRowFirstColumn="0" w:lastRowLastColumn="0"/>
            </w:pPr>
            <w:r w:rsidRPr="00500F82">
              <w:rPr>
                <w:rFonts w:eastAsia="Calibri" w:cs="Calibri"/>
                <w:color w:val="000000" w:themeColor="text1"/>
              </w:rPr>
              <w:t>58 545</w:t>
            </w:r>
          </w:p>
        </w:tc>
      </w:tr>
      <w:tr w:rsidR="2697AA47" w:rsidRPr="00500F82" w14:paraId="757D0ABB" w14:textId="77777777" w:rsidTr="003478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tcPr>
          <w:p w14:paraId="199E5A1F" w14:textId="10F98D4E" w:rsidR="2697AA47" w:rsidRPr="00500F82" w:rsidRDefault="2697AA47" w:rsidP="0034782B">
            <w:pPr>
              <w:ind w:left="-20" w:right="-20"/>
              <w:jc w:val="center"/>
            </w:pPr>
            <w:r w:rsidRPr="00500F82">
              <w:rPr>
                <w:rFonts w:eastAsia="Calibri" w:cs="Calibri"/>
                <w:color w:val="000000" w:themeColor="text1"/>
              </w:rPr>
              <w:t>2021</w:t>
            </w:r>
          </w:p>
        </w:tc>
        <w:tc>
          <w:tcPr>
            <w:tcW w:w="2285" w:type="dxa"/>
          </w:tcPr>
          <w:p w14:paraId="2E5C4F3D" w14:textId="7390552A" w:rsidR="2697AA47" w:rsidRPr="00500F82" w:rsidRDefault="2697AA47" w:rsidP="0034782B">
            <w:pPr>
              <w:ind w:left="-20" w:right="-20"/>
              <w:jc w:val="center"/>
              <w:cnfStyle w:val="000000100000" w:firstRow="0" w:lastRow="0" w:firstColumn="0" w:lastColumn="0" w:oddVBand="0" w:evenVBand="0" w:oddHBand="1" w:evenHBand="0" w:firstRowFirstColumn="0" w:firstRowLastColumn="0" w:lastRowFirstColumn="0" w:lastRowLastColumn="0"/>
            </w:pPr>
            <w:r w:rsidRPr="00500F82">
              <w:rPr>
                <w:rFonts w:eastAsia="Calibri" w:cs="Calibri"/>
                <w:color w:val="000000" w:themeColor="text1"/>
              </w:rPr>
              <w:t>106 880</w:t>
            </w:r>
          </w:p>
        </w:tc>
      </w:tr>
      <w:tr w:rsidR="2697AA47" w:rsidRPr="00500F82" w14:paraId="16584341" w14:textId="77777777" w:rsidTr="0034782B">
        <w:trPr>
          <w:trHeight w:val="300"/>
        </w:trPr>
        <w:tc>
          <w:tcPr>
            <w:cnfStyle w:val="001000000000" w:firstRow="0" w:lastRow="0" w:firstColumn="1" w:lastColumn="0" w:oddVBand="0" w:evenVBand="0" w:oddHBand="0" w:evenHBand="0" w:firstRowFirstColumn="0" w:firstRowLastColumn="0" w:lastRowFirstColumn="0" w:lastRowLastColumn="0"/>
            <w:tcW w:w="2138" w:type="dxa"/>
          </w:tcPr>
          <w:p w14:paraId="08C375B1" w14:textId="71D66575" w:rsidR="2697AA47" w:rsidRPr="00500F82" w:rsidRDefault="2697AA47" w:rsidP="0034782B">
            <w:pPr>
              <w:ind w:left="-20" w:right="-20"/>
              <w:jc w:val="center"/>
            </w:pPr>
            <w:r w:rsidRPr="00500F82">
              <w:rPr>
                <w:rFonts w:eastAsia="Calibri" w:cs="Calibri"/>
                <w:color w:val="000000" w:themeColor="text1"/>
              </w:rPr>
              <w:t>2022</w:t>
            </w:r>
          </w:p>
        </w:tc>
        <w:tc>
          <w:tcPr>
            <w:tcW w:w="2285" w:type="dxa"/>
          </w:tcPr>
          <w:p w14:paraId="4304AD65" w14:textId="04D21722" w:rsidR="2697AA47" w:rsidRPr="00500F82" w:rsidRDefault="2697AA47" w:rsidP="0034782B">
            <w:pPr>
              <w:ind w:left="-20" w:right="-20"/>
              <w:jc w:val="center"/>
              <w:cnfStyle w:val="000000000000" w:firstRow="0" w:lastRow="0" w:firstColumn="0" w:lastColumn="0" w:oddVBand="0" w:evenVBand="0" w:oddHBand="0" w:evenHBand="0" w:firstRowFirstColumn="0" w:firstRowLastColumn="0" w:lastRowFirstColumn="0" w:lastRowLastColumn="0"/>
            </w:pPr>
            <w:r w:rsidRPr="00500F82">
              <w:rPr>
                <w:rFonts w:eastAsia="Calibri" w:cs="Calibri"/>
                <w:color w:val="000000" w:themeColor="text1"/>
              </w:rPr>
              <w:t>225 428</w:t>
            </w:r>
          </w:p>
        </w:tc>
      </w:tr>
      <w:tr w:rsidR="2697AA47" w:rsidRPr="00500F82" w14:paraId="7CDA3F40" w14:textId="77777777" w:rsidTr="003478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8" w:type="dxa"/>
          </w:tcPr>
          <w:p w14:paraId="752D47A0" w14:textId="7F0D3608" w:rsidR="2697AA47" w:rsidRPr="00500F82" w:rsidRDefault="2697AA47" w:rsidP="0034782B">
            <w:pPr>
              <w:ind w:left="-20" w:right="-20"/>
              <w:jc w:val="center"/>
            </w:pPr>
            <w:r w:rsidRPr="00500F82">
              <w:rPr>
                <w:rFonts w:eastAsia="Calibri" w:cs="Calibri"/>
                <w:color w:val="000000" w:themeColor="text1"/>
              </w:rPr>
              <w:t>2023</w:t>
            </w:r>
          </w:p>
        </w:tc>
        <w:tc>
          <w:tcPr>
            <w:tcW w:w="2285" w:type="dxa"/>
          </w:tcPr>
          <w:p w14:paraId="5150F646" w14:textId="202AAD67" w:rsidR="2697AA47" w:rsidRPr="00500F82" w:rsidRDefault="2697AA47" w:rsidP="0034782B">
            <w:pPr>
              <w:ind w:left="-20" w:right="-20"/>
              <w:jc w:val="center"/>
              <w:cnfStyle w:val="000000100000" w:firstRow="0" w:lastRow="0" w:firstColumn="0" w:lastColumn="0" w:oddVBand="0" w:evenVBand="0" w:oddHBand="1" w:evenHBand="0" w:firstRowFirstColumn="0" w:firstRowLastColumn="0" w:lastRowFirstColumn="0" w:lastRowLastColumn="0"/>
            </w:pPr>
            <w:r w:rsidRPr="00500F82">
              <w:rPr>
                <w:rFonts w:eastAsia="Calibri" w:cs="Calibri"/>
                <w:color w:val="000000" w:themeColor="text1"/>
              </w:rPr>
              <w:t>199 784</w:t>
            </w:r>
          </w:p>
        </w:tc>
      </w:tr>
      <w:tr w:rsidR="2697AA47" w:rsidRPr="00500F82" w14:paraId="007B81D6" w14:textId="77777777" w:rsidTr="0034782B">
        <w:trPr>
          <w:trHeight w:val="300"/>
        </w:trPr>
        <w:tc>
          <w:tcPr>
            <w:cnfStyle w:val="001000000000" w:firstRow="0" w:lastRow="0" w:firstColumn="1" w:lastColumn="0" w:oddVBand="0" w:evenVBand="0" w:oddHBand="0" w:evenHBand="0" w:firstRowFirstColumn="0" w:firstRowLastColumn="0" w:lastRowFirstColumn="0" w:lastRowLastColumn="0"/>
            <w:tcW w:w="2138" w:type="dxa"/>
          </w:tcPr>
          <w:p w14:paraId="1BD8603B" w14:textId="5BEEC1AF" w:rsidR="2697AA47" w:rsidRPr="00500F82" w:rsidRDefault="2697AA47" w:rsidP="0034782B">
            <w:pPr>
              <w:ind w:left="-20" w:right="-20"/>
              <w:jc w:val="center"/>
            </w:pPr>
            <w:r w:rsidRPr="00500F82">
              <w:rPr>
                <w:rFonts w:eastAsia="Calibri" w:cs="Calibri"/>
                <w:color w:val="000000" w:themeColor="text1"/>
              </w:rPr>
              <w:t>TOTAL:</w:t>
            </w:r>
          </w:p>
        </w:tc>
        <w:tc>
          <w:tcPr>
            <w:tcW w:w="2285" w:type="dxa"/>
          </w:tcPr>
          <w:p w14:paraId="3BD6BEE1" w14:textId="7816E12A" w:rsidR="2697AA47" w:rsidRPr="00500F82" w:rsidRDefault="2697AA47" w:rsidP="0034782B">
            <w:pPr>
              <w:ind w:left="-20" w:right="-20"/>
              <w:jc w:val="center"/>
              <w:cnfStyle w:val="000000000000" w:firstRow="0" w:lastRow="0" w:firstColumn="0" w:lastColumn="0" w:oddVBand="0" w:evenVBand="0" w:oddHBand="0" w:evenHBand="0" w:firstRowFirstColumn="0" w:firstRowLastColumn="0" w:lastRowFirstColumn="0" w:lastRowLastColumn="0"/>
            </w:pPr>
            <w:r w:rsidRPr="00500F82">
              <w:rPr>
                <w:rFonts w:eastAsia="Calibri" w:cs="Calibri"/>
                <w:b/>
                <w:bCs/>
                <w:color w:val="000000" w:themeColor="text1"/>
                <w:u w:val="single"/>
              </w:rPr>
              <w:t>638 894</w:t>
            </w:r>
          </w:p>
        </w:tc>
      </w:tr>
    </w:tbl>
    <w:p w14:paraId="5957C56B" w14:textId="097840FB" w:rsidR="319FBBED" w:rsidRPr="00500F82" w:rsidRDefault="319FBBED" w:rsidP="2697AA47">
      <w:pPr>
        <w:ind w:left="-20" w:right="-20"/>
        <w:rPr>
          <w:rFonts w:eastAsia="Arial Nova" w:cs="Arial Nova"/>
        </w:rPr>
      </w:pPr>
    </w:p>
    <w:p w14:paraId="59E30C93" w14:textId="2ADE7851" w:rsidR="319FBBED" w:rsidRPr="00500F82" w:rsidRDefault="1A4CD94E" w:rsidP="00020573">
      <w:r w:rsidRPr="00500F82">
        <w:t xml:space="preserve">The spending progression mirrors the incremental expansion and progression of </w:t>
      </w:r>
      <w:r w:rsidR="00517F7F" w:rsidRPr="00500F82">
        <w:t>programm</w:t>
      </w:r>
      <w:r w:rsidRPr="00500F82">
        <w:t xml:space="preserve">ing. While 2018-2019 focused on piloting, planning, and scoping; 2020-2021 focused on </w:t>
      </w:r>
      <w:r w:rsidR="00517F7F" w:rsidRPr="00500F82">
        <w:t>programme</w:t>
      </w:r>
      <w:r w:rsidRPr="00500F82">
        <w:t xml:space="preserve"> expansion including building internal capacities, development of resources, coordination of OPD partners, and COVID-related activities; 2022-2023 included comprehensive participation across key events and processes (e.g., WUF 11, HLPF, COP 28) and investments towards consolidating partnerships (e.g., UCLG) and piloting initiatives (e.g., Accessibility GO Lao PDR Pilot).</w:t>
      </w:r>
    </w:p>
    <w:p w14:paraId="10F1F7EC" w14:textId="3CE61BA5" w:rsidR="00726C33" w:rsidRPr="00500F82" w:rsidRDefault="1A4CD94E" w:rsidP="00020573">
      <w:r w:rsidRPr="00500F82">
        <w:t xml:space="preserve">Several success factors contributed to the operations and achievements of the IAUD </w:t>
      </w:r>
      <w:r w:rsidR="00517F7F" w:rsidRPr="00500F82">
        <w:t>Program</w:t>
      </w:r>
      <w:r w:rsidRPr="00500F82">
        <w:t>ming. This encompassed a combination of financing modalities and funding sources, including for staffing and staff secondments (see</w:t>
      </w:r>
      <w:r w:rsidR="00A004D2" w:rsidRPr="00500F82">
        <w:t xml:space="preserve"> p.12</w:t>
      </w:r>
      <w:r w:rsidRPr="00500F82">
        <w:t xml:space="preserve"> “success factors”). </w:t>
      </w:r>
      <w:r w:rsidR="3E261722" w:rsidRPr="00500F82">
        <w:t>F</w:t>
      </w:r>
      <w:r w:rsidRPr="00500F82">
        <w:t>ollowing the rapidly increasing demand of WBU’s technical advisory work in IAUD areas, the WBU absorbed technical staff previously covered directly by partners. For instance, with the funding from the CBM</w:t>
      </w:r>
      <w:r w:rsidR="007F36CA">
        <w:t xml:space="preserve"> Switzerland/</w:t>
      </w:r>
      <w:r w:rsidRPr="00500F82">
        <w:t xml:space="preserve">Global </w:t>
      </w:r>
      <w:r w:rsidR="007F36CA">
        <w:t>G</w:t>
      </w:r>
      <w:r w:rsidRPr="00500F82">
        <w:t xml:space="preserve">rant, WBU retained the </w:t>
      </w:r>
      <w:r w:rsidR="00517F7F" w:rsidRPr="00500F82">
        <w:t>Programme</w:t>
      </w:r>
      <w:r w:rsidRPr="00500F82">
        <w:t xml:space="preserve"> Officer/Bilateral Associate Expert after the Sida 2019-2021 secondment </w:t>
      </w:r>
      <w:r w:rsidR="00517F7F" w:rsidRPr="00500F82">
        <w:t>programme</w:t>
      </w:r>
      <w:r w:rsidR="0D40232E" w:rsidRPr="00500F82">
        <w:t xml:space="preserve"> </w:t>
      </w:r>
      <w:r w:rsidRPr="00500F82">
        <w:t xml:space="preserve">period, and the Senior Advisor after CBM’s 2019-2020 direct cost coverage. </w:t>
      </w:r>
    </w:p>
    <w:p w14:paraId="5719A81D" w14:textId="2476C8BC" w:rsidR="1A4CD94E" w:rsidRPr="00500F82" w:rsidRDefault="1A4CD94E" w:rsidP="00020573">
      <w:r w:rsidRPr="00500F82">
        <w:t xml:space="preserve">Spending on activities was lower between March 2020 throughout 2021 following the COVID-19 pandemic as events and processes were conducted mostly online and that the IAUD team contributed and participated in processes or events at no-cost or less cost compared with other years. </w:t>
      </w:r>
      <w:r w:rsidR="0E1630B6" w:rsidRPr="00500F82">
        <w:t xml:space="preserve">Cost-sharing approaches were also taken in resources production and event </w:t>
      </w:r>
      <w:r w:rsidR="00C12905" w:rsidRPr="00500F82">
        <w:t>organisation</w:t>
      </w:r>
      <w:r w:rsidR="0E1630B6" w:rsidRPr="00500F82">
        <w:t xml:space="preserve">. </w:t>
      </w:r>
      <w:r w:rsidRPr="00500F82">
        <w:t xml:space="preserve">Worth noting is the additional grant from CBM Global for WBU’s participation in WUF 10, for which we coordinated and funded a cross-disability </w:t>
      </w:r>
      <w:r w:rsidR="10DFBFAF" w:rsidRPr="00500F82">
        <w:t xml:space="preserve">delegation </w:t>
      </w:r>
      <w:r w:rsidRPr="00500F82">
        <w:t>of OPD experts</w:t>
      </w:r>
      <w:r w:rsidR="006723FD" w:rsidRPr="00500F82">
        <w:t xml:space="preserve"> (</w:t>
      </w:r>
      <w:r w:rsidR="006723FD" w:rsidRPr="00BB25FB">
        <w:rPr>
          <w:b/>
          <w:bCs/>
        </w:rPr>
        <w:t>See Annex 1 Case Stud</w:t>
      </w:r>
      <w:r w:rsidR="00636586" w:rsidRPr="00BB25FB">
        <w:rPr>
          <w:b/>
          <w:bCs/>
        </w:rPr>
        <w:t>ies</w:t>
      </w:r>
      <w:r w:rsidR="006723FD" w:rsidRPr="00500F82">
        <w:t xml:space="preserve">). </w:t>
      </w:r>
      <w:r w:rsidRPr="00500F82">
        <w:t xml:space="preserve"> </w:t>
      </w:r>
    </w:p>
    <w:p w14:paraId="2ECDF695" w14:textId="258596A4" w:rsidR="319FBBED" w:rsidRPr="00500F82" w:rsidRDefault="1A4CD94E" w:rsidP="3E0AF98C">
      <w:pPr>
        <w:ind w:left="-20" w:right="-20"/>
      </w:pPr>
      <w:r w:rsidRPr="00500F82">
        <w:rPr>
          <w:rFonts w:eastAsia="Arial Nova" w:cs="Arial Nova"/>
        </w:rPr>
        <w:lastRenderedPageBreak/>
        <w:t xml:space="preserve">The IAUD </w:t>
      </w:r>
      <w:r w:rsidR="00517F7F" w:rsidRPr="00500F82">
        <w:rPr>
          <w:rFonts w:eastAsia="Arial Nova" w:cs="Arial Nova"/>
        </w:rPr>
        <w:t>Programme</w:t>
      </w:r>
      <w:r w:rsidRPr="00500F82">
        <w:rPr>
          <w:rFonts w:eastAsia="Arial Nova" w:cs="Arial Nova"/>
        </w:rPr>
        <w:t xml:space="preserve"> spending estimates does not include costs incurred in relation to the development of WBU’s Knowledge and Learning (KLP) Platform which was later put on hold. However, during 2021 the IAUD team allocated time towards actively supporting the KLP process.  </w:t>
      </w:r>
    </w:p>
    <w:p w14:paraId="0E625442" w14:textId="0073D3E0" w:rsidR="74E1C66F" w:rsidRPr="00500F82" w:rsidRDefault="74E1C66F" w:rsidP="006723FD">
      <w:pPr>
        <w:pStyle w:val="Heading2"/>
      </w:pPr>
      <w:bookmarkStart w:id="67" w:name="_Toc165972245"/>
      <w:r w:rsidRPr="00500F82">
        <w:t xml:space="preserve">Spending synergies across IAUD </w:t>
      </w:r>
      <w:r w:rsidR="00517F7F" w:rsidRPr="00500F82">
        <w:t>programme</w:t>
      </w:r>
      <w:r w:rsidRPr="00500F82">
        <w:t xml:space="preserve"> areas of work</w:t>
      </w:r>
      <w:bookmarkEnd w:id="67"/>
      <w:r w:rsidRPr="00500F82">
        <w:t xml:space="preserve"> </w:t>
      </w:r>
    </w:p>
    <w:p w14:paraId="41E770AE" w14:textId="5DC231C0" w:rsidR="2697AA47" w:rsidRPr="00500F82" w:rsidRDefault="066A9FF6" w:rsidP="00020573">
      <w:r w:rsidRPr="00500F82">
        <w:t xml:space="preserve">The IAUD </w:t>
      </w:r>
      <w:r w:rsidR="00517F7F" w:rsidRPr="00500F82">
        <w:t>Programme</w:t>
      </w:r>
      <w:r w:rsidRPr="00500F82">
        <w:t xml:space="preserve"> areas of work are heavily interrelated </w:t>
      </w:r>
      <w:r w:rsidR="5F346AAC" w:rsidRPr="00500F82">
        <w:t>and works in synergy</w:t>
      </w:r>
      <w:r w:rsidR="748301D6" w:rsidRPr="00500F82">
        <w:t xml:space="preserve">. </w:t>
      </w:r>
      <w:r w:rsidR="5F346AAC" w:rsidRPr="00500F82">
        <w:t xml:space="preserve">The </w:t>
      </w:r>
      <w:r w:rsidR="55C27202" w:rsidRPr="00500F82">
        <w:t xml:space="preserve">flexibility </w:t>
      </w:r>
      <w:r w:rsidR="6CB83C99" w:rsidRPr="00500F82">
        <w:t xml:space="preserve">provided during the period, primarily as a result of core funding, has </w:t>
      </w:r>
      <w:r w:rsidR="4FAEF53C" w:rsidRPr="00500F82">
        <w:t xml:space="preserve">fostered </w:t>
      </w:r>
      <w:r w:rsidR="1CA0186A" w:rsidRPr="00500F82">
        <w:t xml:space="preserve">the IAUD </w:t>
      </w:r>
      <w:r w:rsidR="00517F7F" w:rsidRPr="00500F82">
        <w:t>programme</w:t>
      </w:r>
      <w:r w:rsidR="2646C1A3" w:rsidRPr="00500F82">
        <w:t xml:space="preserve">’s adaptability in planning and budgeting. This has enabled </w:t>
      </w:r>
      <w:r w:rsidR="137206D1" w:rsidRPr="00500F82">
        <w:t xml:space="preserve">a </w:t>
      </w:r>
      <w:r w:rsidR="2646C1A3" w:rsidRPr="00500F82">
        <w:t xml:space="preserve">holistic </w:t>
      </w:r>
      <w:r w:rsidR="61DDC435" w:rsidRPr="00500F82">
        <w:t>approach</w:t>
      </w:r>
      <w:r w:rsidR="2646C1A3" w:rsidRPr="00500F82">
        <w:t xml:space="preserve"> towards advancing outcomes while avoiding </w:t>
      </w:r>
      <w:r w:rsidR="00DD4EB6" w:rsidRPr="00500F82">
        <w:t xml:space="preserve">compartmentalisation </w:t>
      </w:r>
      <w:r w:rsidR="5AA4680D" w:rsidRPr="00500F82">
        <w:t xml:space="preserve">often experienced in project management. </w:t>
      </w:r>
      <w:r w:rsidR="00DD7700" w:rsidRPr="00500F82">
        <w:t xml:space="preserve">Considering the interrelatedness of the </w:t>
      </w:r>
      <w:r w:rsidR="00517F7F" w:rsidRPr="00500F82">
        <w:t>programme</w:t>
      </w:r>
      <w:r w:rsidR="00DD7700" w:rsidRPr="00500F82">
        <w:t xml:space="preserve"> areas (e.g., partnerships </w:t>
      </w:r>
      <w:r w:rsidR="2B07CF7F" w:rsidRPr="00500F82">
        <w:t>result</w:t>
      </w:r>
      <w:r w:rsidR="00DD7700" w:rsidRPr="00500F82">
        <w:t xml:space="preserve"> in capacity building, learning, resource </w:t>
      </w:r>
      <w:r w:rsidR="500F126C" w:rsidRPr="00500F82">
        <w:t>development</w:t>
      </w:r>
      <w:r w:rsidR="5F3C9235" w:rsidRPr="00500F82">
        <w:t>,</w:t>
      </w:r>
      <w:r w:rsidR="00DD7700" w:rsidRPr="00500F82">
        <w:t xml:space="preserve"> and underscores advocacy, while advocacy often </w:t>
      </w:r>
      <w:r w:rsidR="2A302B34" w:rsidRPr="00500F82">
        <w:t>builds</w:t>
      </w:r>
      <w:r w:rsidR="00DD7700" w:rsidRPr="00500F82">
        <w:t xml:space="preserve"> and nurtures partne</w:t>
      </w:r>
      <w:r w:rsidR="4EAD0D5E" w:rsidRPr="00500F82">
        <w:t xml:space="preserve">rships </w:t>
      </w:r>
      <w:r w:rsidR="00157E4F" w:rsidRPr="00500F82">
        <w:t>etc.</w:t>
      </w:r>
      <w:r w:rsidR="75B0B1E1" w:rsidRPr="00500F82">
        <w:t xml:space="preserve">), a rigid breakdown of spending towards each area is challenging. </w:t>
      </w:r>
      <w:r w:rsidR="32AD6EE4" w:rsidRPr="00500F82">
        <w:t>However, rough estimates indicate that advocacy activities made up 58 %</w:t>
      </w:r>
      <w:r w:rsidR="00BDCEB3" w:rsidRPr="00500F82">
        <w:t xml:space="preserve">, capacity building 30 %, and partnerships </w:t>
      </w:r>
      <w:r w:rsidR="6AF60837" w:rsidRPr="00500F82">
        <w:t xml:space="preserve">12 % in activity spending. </w:t>
      </w:r>
    </w:p>
    <w:p w14:paraId="2FB1BA67" w14:textId="528F3B3B" w:rsidR="319FBBED" w:rsidRPr="00500F82" w:rsidRDefault="319FBBED" w:rsidP="0002737F">
      <w:pPr>
        <w:pStyle w:val="Heading2"/>
      </w:pPr>
      <w:bookmarkStart w:id="68" w:name="_Toc165972246"/>
      <w:r w:rsidRPr="00500F82">
        <w:t>Integrating accessibility and reasonable accommodation</w:t>
      </w:r>
      <w:bookmarkEnd w:id="68"/>
      <w:r w:rsidRPr="00500F82">
        <w:t xml:space="preserve"> </w:t>
      </w:r>
    </w:p>
    <w:p w14:paraId="201FE4C3" w14:textId="06628283" w:rsidR="006A1BD4" w:rsidRPr="00500F82" w:rsidRDefault="1A4CD94E" w:rsidP="00020573">
      <w:r w:rsidRPr="00500F82">
        <w:t xml:space="preserve">During the reporting period, prioritizing accessibility and reasonable accommodation has been central to the IAUD </w:t>
      </w:r>
      <w:r w:rsidR="00517F7F" w:rsidRPr="00500F82">
        <w:t>programme</w:t>
      </w:r>
      <w:r w:rsidRPr="00500F82">
        <w:t xml:space="preserve"> efforts. Budgets for accessibility and reasonable accommodation were integrated across specific activity planning, and not separated. Reasonable accommodations were provided following assessments of individual requests.</w:t>
      </w:r>
    </w:p>
    <w:p w14:paraId="3843E56B" w14:textId="5F5F7BBA" w:rsidR="319FBBED" w:rsidRPr="00500F82" w:rsidRDefault="1A72E7FA" w:rsidP="00020573">
      <w:r w:rsidRPr="00500F82">
        <w:t>It is estimated that reasonable accommodation</w:t>
      </w:r>
      <w:r w:rsidR="00157E4F" w:rsidRPr="00500F82">
        <w:t xml:space="preserve"> (RA)</w:t>
      </w:r>
      <w:r w:rsidRPr="00500F82">
        <w:t xml:space="preserve"> costs made up roughly 10 % of total IAUD </w:t>
      </w:r>
      <w:r w:rsidR="00517F7F" w:rsidRPr="00500F82">
        <w:t>Programme</w:t>
      </w:r>
      <w:r w:rsidRPr="00500F82">
        <w:t xml:space="preserve"> expenditure during the reporting period. </w:t>
      </w:r>
      <w:r w:rsidR="3116D0F3" w:rsidRPr="00500F82">
        <w:t xml:space="preserve">This included the </w:t>
      </w:r>
      <w:r w:rsidR="00157E4F" w:rsidRPr="00500F82">
        <w:t xml:space="preserve">RA </w:t>
      </w:r>
      <w:r w:rsidR="3116D0F3" w:rsidRPr="00500F82">
        <w:t xml:space="preserve">costs covered by Sida for the PO/BAE Position 2019-2021. </w:t>
      </w:r>
      <w:r w:rsidRPr="00500F82">
        <w:t xml:space="preserve">Reasonable accommodation spending was often higher during travel-intense </w:t>
      </w:r>
      <w:r w:rsidR="0999B079" w:rsidRPr="00500F82">
        <w:t>periods (e.g., 2019) and when WBU coordinated larger delegations to key forums (e.g., WUF 1</w:t>
      </w:r>
      <w:r w:rsidR="45DA9DB6" w:rsidRPr="00500F82">
        <w:t>0).</w:t>
      </w:r>
    </w:p>
    <w:p w14:paraId="4BF1D947" w14:textId="153B5088" w:rsidR="319FBBED" w:rsidRPr="00500F82" w:rsidRDefault="0002737F" w:rsidP="0006654A">
      <w:pPr>
        <w:shd w:val="clear" w:color="auto" w:fill="DEEAF6" w:themeFill="accent5" w:themeFillTint="33"/>
        <w:ind w:left="-20" w:right="-20"/>
      </w:pPr>
      <w:r w:rsidRPr="00500F82">
        <w:rPr>
          <w:rStyle w:val="EndnoteTextChar"/>
          <w:rFonts w:eastAsiaTheme="majorEastAsia" w:cs="Segoe UI"/>
          <w:noProof/>
        </w:rPr>
        <w:drawing>
          <wp:inline distT="0" distB="0" distL="0" distR="0" wp14:anchorId="56F06C30" wp14:editId="60735E6D">
            <wp:extent cx="457200" cy="457200"/>
            <wp:effectExtent l="0" t="0" r="0" b="0"/>
            <wp:docPr id="1788599894" name="Picture 5" descr="ligh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58933" name="Picture 5" descr="light bulb"/>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6A1BD4" w:rsidRPr="00500F82">
        <w:rPr>
          <w:rFonts w:eastAsia="Arial Nova" w:cs="Arial Nova"/>
          <w:b/>
          <w:bCs/>
        </w:rPr>
        <w:t xml:space="preserve">Learnings from </w:t>
      </w:r>
      <w:r w:rsidR="00BB25FB">
        <w:rPr>
          <w:rFonts w:eastAsia="Arial Nova" w:cs="Arial Nova"/>
          <w:b/>
          <w:bCs/>
        </w:rPr>
        <w:t>v</w:t>
      </w:r>
      <w:r w:rsidR="319FBBED" w:rsidRPr="00500F82">
        <w:rPr>
          <w:rFonts w:eastAsia="Arial Nova" w:cs="Arial Nova"/>
          <w:b/>
          <w:bCs/>
        </w:rPr>
        <w:t xml:space="preserve">isual </w:t>
      </w:r>
      <w:r w:rsidR="00BB25FB">
        <w:rPr>
          <w:rFonts w:eastAsia="Arial Nova" w:cs="Arial Nova"/>
          <w:b/>
          <w:bCs/>
        </w:rPr>
        <w:t>g</w:t>
      </w:r>
      <w:r w:rsidR="319FBBED" w:rsidRPr="00500F82">
        <w:rPr>
          <w:rFonts w:eastAsia="Arial Nova" w:cs="Arial Nova"/>
          <w:b/>
          <w:bCs/>
        </w:rPr>
        <w:t xml:space="preserve">uiding </w:t>
      </w:r>
      <w:r w:rsidR="00BB25FB">
        <w:rPr>
          <w:rFonts w:eastAsia="Arial Nova" w:cs="Arial Nova"/>
          <w:b/>
          <w:bCs/>
        </w:rPr>
        <w:t>p</w:t>
      </w:r>
      <w:r w:rsidR="319FBBED" w:rsidRPr="00500F82">
        <w:rPr>
          <w:rFonts w:eastAsia="Arial Nova" w:cs="Arial Nova"/>
          <w:b/>
          <w:bCs/>
        </w:rPr>
        <w:t xml:space="preserve">ractices </w:t>
      </w:r>
    </w:p>
    <w:p w14:paraId="5D221263" w14:textId="4610781C" w:rsidR="319FBBED" w:rsidRPr="00500F82" w:rsidRDefault="319FBBED" w:rsidP="0006654A">
      <w:pPr>
        <w:shd w:val="clear" w:color="auto" w:fill="DEEAF6" w:themeFill="accent5" w:themeFillTint="33"/>
        <w:ind w:left="-20" w:right="-20"/>
      </w:pPr>
      <w:r w:rsidRPr="00500F82">
        <w:rPr>
          <w:rFonts w:eastAsia="Arial Nova" w:cs="Arial Nova"/>
        </w:rPr>
        <w:t xml:space="preserve">Visual guiding, one component of reasonable accommodation, plays a crucial role in facilitating effective participation, contribution, and networking within the WBU community. WBU has made efforts to efficiently </w:t>
      </w:r>
      <w:r w:rsidR="00C12905" w:rsidRPr="00500F82">
        <w:rPr>
          <w:rFonts w:eastAsia="Arial Nova" w:cs="Arial Nova"/>
        </w:rPr>
        <w:t>utilise</w:t>
      </w:r>
      <w:r w:rsidRPr="00500F82">
        <w:rPr>
          <w:rFonts w:eastAsia="Arial Nova" w:cs="Arial Nova"/>
        </w:rPr>
        <w:t xml:space="preserve"> existing staff resources to support other staff or representatives with visual guiding in combination with participating and supporting events based on their areas of expertise and staff role. Additionally, in certain cases, the </w:t>
      </w:r>
      <w:r w:rsidR="00DD4EB6" w:rsidRPr="00500F82">
        <w:rPr>
          <w:rFonts w:eastAsia="Arial Nova" w:cs="Arial Nova"/>
        </w:rPr>
        <w:t>organisation</w:t>
      </w:r>
      <w:r w:rsidRPr="00500F82">
        <w:rPr>
          <w:rFonts w:eastAsia="Arial Nova" w:cs="Arial Nova"/>
        </w:rPr>
        <w:t xml:space="preserve"> has proactively identified and contracted local visual guides, or arranged for temporarily contracted support staff to be flown in,</w:t>
      </w:r>
    </w:p>
    <w:p w14:paraId="053A306A" w14:textId="30D7547B" w:rsidR="0041463F" w:rsidRPr="00500F82" w:rsidRDefault="00BB25FB" w:rsidP="0041463F">
      <w:pPr>
        <w:shd w:val="clear" w:color="auto" w:fill="DEEAF6" w:themeFill="accent5" w:themeFillTint="33"/>
        <w:ind w:left="-20" w:right="-20"/>
      </w:pPr>
      <w:r>
        <w:rPr>
          <w:rFonts w:eastAsia="Arial Nova" w:cs="Arial Nova"/>
        </w:rPr>
        <w:t>Experience</w:t>
      </w:r>
      <w:r w:rsidR="319FBBED" w:rsidRPr="00500F82">
        <w:rPr>
          <w:rFonts w:eastAsia="Arial Nova" w:cs="Arial Nova"/>
        </w:rPr>
        <w:t xml:space="preserve"> drawn from these practices highlight several </w:t>
      </w:r>
      <w:r>
        <w:rPr>
          <w:rFonts w:eastAsia="Arial Nova" w:cs="Arial Nova"/>
        </w:rPr>
        <w:t>learnings</w:t>
      </w:r>
      <w:r w:rsidR="319FBBED" w:rsidRPr="00500F82">
        <w:rPr>
          <w:rFonts w:eastAsia="Arial Nova" w:cs="Arial Nova"/>
        </w:rPr>
        <w:t>:</w:t>
      </w:r>
    </w:p>
    <w:p w14:paraId="139F4B16" w14:textId="77777777" w:rsidR="00BC1DBF" w:rsidRPr="00500F82" w:rsidRDefault="319FBBED" w:rsidP="000E67EA">
      <w:pPr>
        <w:pStyle w:val="ListParagraph"/>
        <w:numPr>
          <w:ilvl w:val="0"/>
          <w:numId w:val="27"/>
        </w:numPr>
        <w:shd w:val="clear" w:color="auto" w:fill="DEEAF6" w:themeFill="accent5" w:themeFillTint="33"/>
        <w:ind w:left="360" w:right="-20"/>
      </w:pPr>
      <w:r w:rsidRPr="00500F82">
        <w:rPr>
          <w:rFonts w:eastAsia="Arial Nova" w:cs="Arial Nova"/>
        </w:rPr>
        <w:lastRenderedPageBreak/>
        <w:t xml:space="preserve">Finding available and suitable visual guides in event locations can be difficult, particularly if they are not readily available, can provide full-time support, or can seamlessly assist </w:t>
      </w:r>
      <w:r w:rsidR="0083618B" w:rsidRPr="00500F82">
        <w:rPr>
          <w:rFonts w:eastAsia="Arial Nova" w:cs="Arial Nova"/>
        </w:rPr>
        <w:t>with</w:t>
      </w:r>
      <w:r w:rsidRPr="00500F82">
        <w:rPr>
          <w:rFonts w:eastAsia="Arial Nova" w:cs="Arial Nova"/>
        </w:rPr>
        <w:t xml:space="preserve"> networking </w:t>
      </w:r>
      <w:r w:rsidR="00D15548" w:rsidRPr="00500F82">
        <w:rPr>
          <w:rFonts w:eastAsia="Arial Nova" w:cs="Arial Nova"/>
        </w:rPr>
        <w:t xml:space="preserve">or </w:t>
      </w:r>
      <w:r w:rsidR="008E4BAD" w:rsidRPr="00500F82">
        <w:rPr>
          <w:rFonts w:eastAsia="Arial Nova" w:cs="Arial Nova"/>
        </w:rPr>
        <w:t>with co-</w:t>
      </w:r>
      <w:r w:rsidR="00667FB2" w:rsidRPr="00500F82">
        <w:rPr>
          <w:rFonts w:eastAsia="Arial Nova" w:cs="Arial Nova"/>
        </w:rPr>
        <w:t xml:space="preserve">facilitation techniques during </w:t>
      </w:r>
      <w:r w:rsidR="0083618B" w:rsidRPr="00500F82">
        <w:rPr>
          <w:rFonts w:eastAsia="Arial Nova" w:cs="Arial Nova"/>
        </w:rPr>
        <w:t>workshops</w:t>
      </w:r>
      <w:r w:rsidR="0041463F" w:rsidRPr="00500F82">
        <w:rPr>
          <w:rFonts w:eastAsia="Arial Nova" w:cs="Arial Nova"/>
        </w:rPr>
        <w:t>.</w:t>
      </w:r>
    </w:p>
    <w:p w14:paraId="59D05EB2" w14:textId="77777777" w:rsidR="00BC1DBF" w:rsidRPr="00500F82" w:rsidRDefault="319FBBED" w:rsidP="000E67EA">
      <w:pPr>
        <w:pStyle w:val="ListParagraph"/>
        <w:numPr>
          <w:ilvl w:val="0"/>
          <w:numId w:val="27"/>
        </w:numPr>
        <w:shd w:val="clear" w:color="auto" w:fill="DEEAF6" w:themeFill="accent5" w:themeFillTint="33"/>
        <w:ind w:left="360" w:right="-20"/>
      </w:pPr>
      <w:r w:rsidRPr="00500F82">
        <w:rPr>
          <w:rFonts w:eastAsia="Arial Nova" w:cs="Arial Nova"/>
        </w:rPr>
        <w:t>Balancing dual roles can be challenging for existing staff members, as they must simultaneously serve as visual guides while actively participating and contributing to events and meetings.</w:t>
      </w:r>
    </w:p>
    <w:p w14:paraId="50F86B9A" w14:textId="441B304C" w:rsidR="319FBBED" w:rsidRPr="00500F82" w:rsidRDefault="319FBBED" w:rsidP="00663488">
      <w:pPr>
        <w:pStyle w:val="ListParagraph"/>
        <w:numPr>
          <w:ilvl w:val="0"/>
          <w:numId w:val="27"/>
        </w:numPr>
        <w:shd w:val="clear" w:color="auto" w:fill="DEEAF6" w:themeFill="accent5" w:themeFillTint="33"/>
        <w:ind w:left="360" w:right="-20"/>
      </w:pPr>
      <w:r w:rsidRPr="00500F82">
        <w:rPr>
          <w:rFonts w:eastAsia="Arial Nova" w:cs="Arial Nova"/>
        </w:rPr>
        <w:t>External conferences and forums, particularly those where the WBU holds coordinator or co-organi</w:t>
      </w:r>
      <w:r w:rsidR="002921D3">
        <w:rPr>
          <w:rFonts w:eastAsia="Arial Nova" w:cs="Arial Nova"/>
        </w:rPr>
        <w:t>s</w:t>
      </w:r>
      <w:r w:rsidRPr="00500F82">
        <w:rPr>
          <w:rFonts w:eastAsia="Arial Nova" w:cs="Arial Nova"/>
        </w:rPr>
        <w:t>er roles, can be highly demanding for visual guides. These situations necessitate finding individuals who are the 'right fit,' capable of handling intense demands. This may involve ensuring adequate remuneration opportunities, particularly for those who are sacrificing income to provide support.</w:t>
      </w:r>
    </w:p>
    <w:p w14:paraId="11E54C08" w14:textId="58FEF362" w:rsidR="00A83551" w:rsidRPr="00500F82" w:rsidRDefault="006D17B6" w:rsidP="00A83551">
      <w:pPr>
        <w:pStyle w:val="Heading1"/>
      </w:pPr>
      <w:bookmarkStart w:id="69" w:name="_Toc165972247"/>
      <w:r w:rsidRPr="00500F82">
        <w:t>Monitoring, Evaluation, Accountability, Learning</w:t>
      </w:r>
      <w:bookmarkEnd w:id="69"/>
    </w:p>
    <w:p w14:paraId="1A07CD43" w14:textId="197324B2" w:rsidR="006D17B6" w:rsidRPr="00500F82" w:rsidRDefault="00AF4304" w:rsidP="000516E4">
      <w:bookmarkStart w:id="70" w:name="_Toc138926589"/>
      <w:r w:rsidRPr="00500F82">
        <w:t xml:space="preserve">Annual </w:t>
      </w:r>
      <w:r w:rsidR="00517F7F" w:rsidRPr="00500F82">
        <w:t>programme</w:t>
      </w:r>
      <w:r w:rsidRPr="00500F82">
        <w:t xml:space="preserve"> workplans and budget forecasting are part of the </w:t>
      </w:r>
      <w:r w:rsidR="00517F7F" w:rsidRPr="00500F82">
        <w:t>programme</w:t>
      </w:r>
      <w:r w:rsidRPr="00500F82">
        <w:t xml:space="preserve">'s regular activities. </w:t>
      </w:r>
      <w:r w:rsidR="00927830" w:rsidRPr="00500F82">
        <w:t xml:space="preserve">The IAUD </w:t>
      </w:r>
      <w:r w:rsidR="00517F7F" w:rsidRPr="00500F82">
        <w:t>programme</w:t>
      </w:r>
      <w:r w:rsidR="00927830" w:rsidRPr="00500F82">
        <w:t xml:space="preserve"> contributes to WBU's overall financial and narrative reporting, actively engaging with the WBU </w:t>
      </w:r>
      <w:r w:rsidR="00157E4F" w:rsidRPr="00500F82">
        <w:t>S</w:t>
      </w:r>
      <w:r w:rsidR="00927830" w:rsidRPr="00500F82">
        <w:t xml:space="preserve">ecretariat in </w:t>
      </w:r>
      <w:r w:rsidRPr="00500F82">
        <w:t xml:space="preserve">short-term and annual </w:t>
      </w:r>
      <w:r w:rsidR="00927830" w:rsidRPr="00500F82">
        <w:t xml:space="preserve">planning, </w:t>
      </w:r>
      <w:r w:rsidR="006D17B6" w:rsidRPr="00500F82">
        <w:t>and</w:t>
      </w:r>
      <w:r w:rsidR="00927830" w:rsidRPr="00500F82">
        <w:t xml:space="preserve"> through </w:t>
      </w:r>
      <w:r w:rsidRPr="00500F82">
        <w:t xml:space="preserve">SWOT-analyses and stakeholder mappings. In addition, the </w:t>
      </w:r>
      <w:r w:rsidR="00517F7F" w:rsidRPr="00500F82">
        <w:t>programme</w:t>
      </w:r>
      <w:r w:rsidR="00927830" w:rsidRPr="00500F82">
        <w:t xml:space="preserve"> contributes to the WBU operational plan, supported by the CEO and secretariat, serving as a tool for accountability and monitoring for the WBU leadership. </w:t>
      </w:r>
    </w:p>
    <w:p w14:paraId="6EB7E7E4" w14:textId="5FB59010" w:rsidR="00C85DEE" w:rsidRPr="00500F82" w:rsidRDefault="21243AF6" w:rsidP="000516E4">
      <w:r w:rsidRPr="00500F82">
        <w:t xml:space="preserve">The </w:t>
      </w:r>
      <w:r w:rsidR="00517F7F" w:rsidRPr="00500F82">
        <w:t>programme</w:t>
      </w:r>
      <w:r w:rsidRPr="00500F82">
        <w:t xml:space="preserve"> conducted a mid-term review in 2021, and ongoing processes such as after-action reviews and the learning from the roll-out of developed tools and resources where integral to the improvement of </w:t>
      </w:r>
      <w:r w:rsidR="00D51399" w:rsidRPr="00500F82">
        <w:t>programming</w:t>
      </w:r>
      <w:r w:rsidRPr="00500F82">
        <w:t xml:space="preserve"> over time. </w:t>
      </w:r>
      <w:r w:rsidR="2DAAEE53" w:rsidRPr="00500F82">
        <w:t xml:space="preserve">There is a </w:t>
      </w:r>
      <w:r w:rsidR="00DD4EB6" w:rsidRPr="00500F82">
        <w:t>recognised</w:t>
      </w:r>
      <w:r w:rsidR="2DAAEE53" w:rsidRPr="00500F82">
        <w:t xml:space="preserve"> lack of capacity within the overall WBU Secretariat to manage Monitoring, Evaluation, Accountability, and Learning (MEAL) mechanisms</w:t>
      </w:r>
      <w:r w:rsidRPr="00500F82">
        <w:t xml:space="preserve"> which also impacted the </w:t>
      </w:r>
      <w:r w:rsidR="00517F7F" w:rsidRPr="00500F82">
        <w:t>programme</w:t>
      </w:r>
      <w:r w:rsidRPr="00500F82">
        <w:t>. Addressing this would entail further efforts</w:t>
      </w:r>
      <w:r w:rsidR="2DAAEE53" w:rsidRPr="00500F82">
        <w:t xml:space="preserve"> to </w:t>
      </w:r>
      <w:r w:rsidR="00DD4EB6" w:rsidRPr="00500F82">
        <w:t>standardise</w:t>
      </w:r>
      <w:r w:rsidR="2DAAEE53" w:rsidRPr="00500F82">
        <w:t xml:space="preserve"> practices for the collection, documentation and communication of learnings, results, and overarching impact of WBU’s work.</w:t>
      </w:r>
      <w:r w:rsidRPr="00500F82">
        <w:t xml:space="preserve"> This is </w:t>
      </w:r>
      <w:r w:rsidR="00BB25FB">
        <w:t>particular</w:t>
      </w:r>
      <w:r w:rsidRPr="00500F82">
        <w:t xml:space="preserve">ly </w:t>
      </w:r>
      <w:r w:rsidR="00BB25FB">
        <w:t>important</w:t>
      </w:r>
      <w:r w:rsidRPr="00500F82">
        <w:t xml:space="preserve"> as WBU seeks to scale up operations while exploring diverse sources of funding from across traditional and non-traditional donors. </w:t>
      </w:r>
    </w:p>
    <w:p w14:paraId="39811196" w14:textId="5D0CC0B7" w:rsidR="004074C2" w:rsidRPr="00500F82" w:rsidRDefault="15CF5791" w:rsidP="3E0AF98C">
      <w:pPr>
        <w:pStyle w:val="Heading1"/>
        <w:rPr>
          <w:rFonts w:eastAsiaTheme="minorEastAsia"/>
        </w:rPr>
      </w:pPr>
      <w:bookmarkStart w:id="71" w:name="_Toc165972248"/>
      <w:r w:rsidRPr="00500F82">
        <w:rPr>
          <w:rFonts w:eastAsiaTheme="minorEastAsia"/>
        </w:rPr>
        <w:t>Conclusion</w:t>
      </w:r>
      <w:bookmarkEnd w:id="70"/>
      <w:bookmarkEnd w:id="71"/>
    </w:p>
    <w:p w14:paraId="21EC3BB5" w14:textId="77777777" w:rsidR="0029009D" w:rsidRPr="00500F82" w:rsidRDefault="0029009D" w:rsidP="0029009D">
      <w:pPr>
        <w:rPr>
          <w:b/>
          <w:bCs/>
        </w:rPr>
      </w:pPr>
      <w:r>
        <w:rPr>
          <w:b/>
          <w:bCs/>
        </w:rPr>
        <w:t>T</w:t>
      </w:r>
      <w:r w:rsidRPr="00500F82">
        <w:rPr>
          <w:b/>
          <w:bCs/>
        </w:rPr>
        <w:t xml:space="preserve">he IAUD Programme stands as a testament to the power of collective action in driving positive change. By prioritising accessibility, inclusion, and the rights of persons with disabilities, the IAUD Programme has laid the foundation for a more equitable and sustainable urban future. As WBU and its partners continue </w:t>
      </w:r>
      <w:r>
        <w:rPr>
          <w:b/>
          <w:bCs/>
        </w:rPr>
        <w:t>their</w:t>
      </w:r>
      <w:r w:rsidRPr="00500F82">
        <w:rPr>
          <w:b/>
          <w:bCs/>
        </w:rPr>
        <w:t xml:space="preserve"> efforts, it is important to remain steadfast in the commitment to leaving no one behind and building cities that truly belong to all.</w:t>
      </w:r>
    </w:p>
    <w:p w14:paraId="729BE2DE" w14:textId="5420CD24" w:rsidR="00981555" w:rsidRPr="00500F82" w:rsidRDefault="00237A42" w:rsidP="000A141D">
      <w:r w:rsidRPr="00500F82">
        <w:t>WBU</w:t>
      </w:r>
      <w:r w:rsidR="00981555" w:rsidRPr="00500F82">
        <w:t xml:space="preserve"> ha</w:t>
      </w:r>
      <w:r w:rsidRPr="00500F82">
        <w:t>s</w:t>
      </w:r>
      <w:r w:rsidR="00981555" w:rsidRPr="00500F82">
        <w:t xml:space="preserve"> witnessed the transformative power of collaboration and partnership. By bringing together stakeholders from government, </w:t>
      </w:r>
      <w:r w:rsidR="00DD4EB6" w:rsidRPr="00500F82">
        <w:t xml:space="preserve">multilateral system, </w:t>
      </w:r>
      <w:r w:rsidR="00981555" w:rsidRPr="00500F82">
        <w:t xml:space="preserve">civil society, academia, and the disability community, the IAUD </w:t>
      </w:r>
      <w:r w:rsidR="00517F7F" w:rsidRPr="00500F82">
        <w:t>programme</w:t>
      </w:r>
      <w:r w:rsidR="00981555" w:rsidRPr="00500F82">
        <w:t xml:space="preserve"> has fostered dialogue, knowledge exchange, and </w:t>
      </w:r>
      <w:r w:rsidR="00981555" w:rsidRPr="00500F82">
        <w:lastRenderedPageBreak/>
        <w:t>collective action towards common goals. This collaborative spirit has not only led to the identification of key challenges but has also paved the way for innovative solutions and promising practices.</w:t>
      </w:r>
      <w:r w:rsidR="0029009D" w:rsidRPr="0029009D">
        <w:t xml:space="preserve"> </w:t>
      </w:r>
      <w:r w:rsidR="0029009D" w:rsidRPr="00BB25FB">
        <w:t>Through its multifaceted approach, the</w:t>
      </w:r>
      <w:r w:rsidR="0029009D">
        <w:t xml:space="preserve"> IAUD</w:t>
      </w:r>
      <w:r w:rsidR="0029009D" w:rsidRPr="00BB25FB">
        <w:t xml:space="preserve"> programme has addressed critical gaps in policy, practice, and stakeholder engagement, contributing to localization and realisation of the CRPD and the Global Agendas.</w:t>
      </w:r>
    </w:p>
    <w:p w14:paraId="071F3C4B" w14:textId="1FDED3FF" w:rsidR="00981555" w:rsidRPr="00500F82" w:rsidRDefault="36F9DC01" w:rsidP="00981555">
      <w:r w:rsidRPr="00500F82">
        <w:t xml:space="preserve">One of the </w:t>
      </w:r>
      <w:r w:rsidR="00517F7F" w:rsidRPr="00500F82">
        <w:t>programme</w:t>
      </w:r>
      <w:r w:rsidRPr="00500F82">
        <w:t>'s key achievements has been its emphasis on the rights-based approach, grounded in the principles of the UN Convention on the Rights of Persons with Disabilities (CRPD). By</w:t>
      </w:r>
      <w:r w:rsidR="49F7444F" w:rsidRPr="00500F82">
        <w:t xml:space="preserve"> </w:t>
      </w:r>
      <w:r w:rsidR="6808222E" w:rsidRPr="00500F82">
        <w:t>aligning with</w:t>
      </w:r>
      <w:r w:rsidR="49F7444F" w:rsidRPr="00500F82">
        <w:t xml:space="preserve"> CRPD Article 9</w:t>
      </w:r>
      <w:r w:rsidRPr="00500F82">
        <w:t xml:space="preserve">, the IAUD </w:t>
      </w:r>
      <w:r w:rsidR="00517F7F" w:rsidRPr="00500F82">
        <w:t>programme</w:t>
      </w:r>
      <w:r w:rsidRPr="00500F82">
        <w:t xml:space="preserve"> has advocated for the removal of barriers, the promotion of accessibility, and the </w:t>
      </w:r>
      <w:r w:rsidR="00DD4EB6" w:rsidRPr="00500F82">
        <w:t>recognition</w:t>
      </w:r>
      <w:r w:rsidRPr="00500F82">
        <w:t xml:space="preserve"> of disability rights as integral components of urban development agendas</w:t>
      </w:r>
      <w:r w:rsidR="0EC830B7" w:rsidRPr="00500F82">
        <w:t>, strategies, and practices</w:t>
      </w:r>
      <w:r w:rsidRPr="00500F82">
        <w:t>.</w:t>
      </w:r>
    </w:p>
    <w:p w14:paraId="6C976801" w14:textId="42C68614" w:rsidR="00981555" w:rsidRPr="00500F82" w:rsidRDefault="36F9DC01" w:rsidP="00981555">
      <w:r w:rsidRPr="00500F82">
        <w:t xml:space="preserve">Moreover, the </w:t>
      </w:r>
      <w:r w:rsidR="00517F7F" w:rsidRPr="00500F82">
        <w:t>programme</w:t>
      </w:r>
      <w:r w:rsidRPr="00500F82">
        <w:t xml:space="preserve">'s commitment to meaningful engagement has </w:t>
      </w:r>
      <w:r w:rsidR="1D0C2EC4" w:rsidRPr="00500F82">
        <w:t>contributed</w:t>
      </w:r>
      <w:r w:rsidRPr="00500F82">
        <w:t xml:space="preserve"> </w:t>
      </w:r>
      <w:r w:rsidR="5796D744" w:rsidRPr="00500F82">
        <w:t>to position WBU and OPD partners</w:t>
      </w:r>
      <w:r w:rsidR="51EA73EE" w:rsidRPr="00500F82">
        <w:t xml:space="preserve"> as</w:t>
      </w:r>
      <w:r w:rsidRPr="00500F82">
        <w:t xml:space="preserve"> active participants and leaders in decision</w:t>
      </w:r>
      <w:r w:rsidR="63619942" w:rsidRPr="00500F82">
        <w:t xml:space="preserve"> and</w:t>
      </w:r>
      <w:r w:rsidRPr="00500F82">
        <w:t xml:space="preserve"> processes</w:t>
      </w:r>
      <w:r w:rsidR="4D1382E2" w:rsidRPr="00500F82">
        <w:t xml:space="preserve"> related to urban development</w:t>
      </w:r>
      <w:r w:rsidRPr="00500F82">
        <w:t xml:space="preserve">. Through participatory approaches, </w:t>
      </w:r>
      <w:r w:rsidR="0FEEF667" w:rsidRPr="00500F82">
        <w:t>WBU has supported</w:t>
      </w:r>
      <w:r w:rsidRPr="00500F82">
        <w:t xml:space="preserve"> </w:t>
      </w:r>
      <w:r w:rsidR="0FEEF667" w:rsidRPr="00500F82">
        <w:t xml:space="preserve">persons who are blind or partially </w:t>
      </w:r>
      <w:r w:rsidR="47AAFDEE" w:rsidRPr="00500F82">
        <w:t>sighted</w:t>
      </w:r>
      <w:r w:rsidR="0FEEF667" w:rsidRPr="00500F82">
        <w:t xml:space="preserve"> and persons with disabilities</w:t>
      </w:r>
      <w:r w:rsidR="506B6E97" w:rsidRPr="00500F82">
        <w:t xml:space="preserve"> more generally</w:t>
      </w:r>
      <w:r w:rsidR="0FEEF667" w:rsidRPr="00500F82">
        <w:t xml:space="preserve"> </w:t>
      </w:r>
      <w:r w:rsidRPr="00500F82">
        <w:t xml:space="preserve">to </w:t>
      </w:r>
      <w:r w:rsidR="47AAFDEE" w:rsidRPr="00500F82">
        <w:t>contribute</w:t>
      </w:r>
      <w:r w:rsidRPr="00500F82">
        <w:t xml:space="preserve"> their expertise and perspectives </w:t>
      </w:r>
      <w:r w:rsidR="24067483" w:rsidRPr="00500F82">
        <w:t xml:space="preserve">in </w:t>
      </w:r>
      <w:r w:rsidRPr="00500F82">
        <w:t>the design and implementation of urban initiatives.</w:t>
      </w:r>
    </w:p>
    <w:p w14:paraId="031C7A89" w14:textId="775CADD5" w:rsidR="00981555" w:rsidRPr="00500F82" w:rsidRDefault="36F9DC01" w:rsidP="00981555">
      <w:r w:rsidRPr="00500F82">
        <w:t xml:space="preserve">Looking ahead, the IAUD </w:t>
      </w:r>
      <w:r w:rsidR="00517F7F" w:rsidRPr="00500F82">
        <w:t>programme</w:t>
      </w:r>
      <w:r w:rsidRPr="00500F82">
        <w:t xml:space="preserve"> </w:t>
      </w:r>
      <w:r w:rsidR="00DD4EB6" w:rsidRPr="00500F82">
        <w:t>recognises</w:t>
      </w:r>
      <w:r w:rsidRPr="00500F82">
        <w:t xml:space="preserve"> that the journey towards truly inclusive and accessible cities is ongoing. While significant progress has been made, challenges persist, and there is much work to be done</w:t>
      </w:r>
      <w:r w:rsidR="058322D5" w:rsidRPr="00500F82">
        <w:t xml:space="preserve"> to foster </w:t>
      </w:r>
      <w:r w:rsidR="00157E4F" w:rsidRPr="00500F82">
        <w:t>localization</w:t>
      </w:r>
      <w:r w:rsidR="058322D5" w:rsidRPr="00500F82">
        <w:t xml:space="preserve"> </w:t>
      </w:r>
      <w:r w:rsidR="52F8E883" w:rsidRPr="00500F82">
        <w:t xml:space="preserve">of CRPD Article 9 </w:t>
      </w:r>
      <w:r w:rsidR="058322D5" w:rsidRPr="00500F82">
        <w:t xml:space="preserve">and </w:t>
      </w:r>
      <w:r w:rsidR="52F8E883" w:rsidRPr="00500F82">
        <w:t>ensure</w:t>
      </w:r>
      <w:r w:rsidR="0029009D">
        <w:t xml:space="preserve"> WBU member and</w:t>
      </w:r>
      <w:r w:rsidR="52F8E883" w:rsidRPr="00500F82">
        <w:t xml:space="preserve"> </w:t>
      </w:r>
      <w:r w:rsidR="058322D5" w:rsidRPr="00500F82">
        <w:t xml:space="preserve">OPD engagement </w:t>
      </w:r>
      <w:r w:rsidR="52F8E883" w:rsidRPr="00500F82">
        <w:t>across</w:t>
      </w:r>
      <w:r w:rsidR="058322D5" w:rsidRPr="00500F82">
        <w:t xml:space="preserve"> all levels</w:t>
      </w:r>
      <w:r w:rsidR="52F8E883" w:rsidRPr="00500F82">
        <w:t xml:space="preserve"> of sustainable development</w:t>
      </w:r>
      <w:r w:rsidR="058322D5" w:rsidRPr="00500F82">
        <w:t xml:space="preserve">. </w:t>
      </w:r>
      <w:r w:rsidRPr="00500F82">
        <w:t xml:space="preserve">As we move forward, it is essential to build upon the momentum generated by the </w:t>
      </w:r>
      <w:r w:rsidR="00517F7F" w:rsidRPr="00500F82">
        <w:t>programme</w:t>
      </w:r>
      <w:r w:rsidRPr="00500F82">
        <w:t xml:space="preserve">, leveraging lessons learned and best practices to inform future policies, </w:t>
      </w:r>
      <w:r w:rsidR="00517F7F" w:rsidRPr="00500F82">
        <w:t>programme</w:t>
      </w:r>
      <w:r w:rsidRPr="00500F82">
        <w:t>s, and investments.</w:t>
      </w:r>
    </w:p>
    <w:p w14:paraId="266DB55F" w14:textId="6BED740B" w:rsidR="000D7266" w:rsidRPr="00500F82" w:rsidRDefault="008838C9" w:rsidP="00841100">
      <w:pPr>
        <w:pStyle w:val="IntenseQuote"/>
      </w:pPr>
      <w:r w:rsidRPr="00500F82">
        <w:rPr>
          <w:noProof/>
        </w:rPr>
        <w:drawing>
          <wp:inline distT="0" distB="0" distL="0" distR="0" wp14:anchorId="0CAE8B8B" wp14:editId="60B90812">
            <wp:extent cx="457200" cy="457200"/>
            <wp:effectExtent l="0" t="0" r="0" b="0"/>
            <wp:docPr id="499660534" name="Picture 20"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60534" name="Picture 20"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393434" w:rsidRPr="00500F82">
        <w:t>The benefit of this (IAUD) work is that it covers many areas, it might have started with smart cites but since it looks at LRGs and urban environments we talk about jobs, physical environment, education, climate change and DRR. This has helped us to strongly profile, and many areas fall under this, making it fluid and inclusive and not just about single topics or areas. So</w:t>
      </w:r>
      <w:r w:rsidR="00C12905" w:rsidRPr="00500F82">
        <w:t>,</w:t>
      </w:r>
      <w:r w:rsidR="009D77A4" w:rsidRPr="00500F82">
        <w:t xml:space="preserve"> the</w:t>
      </w:r>
      <w:r w:rsidR="00393434" w:rsidRPr="00500F82">
        <w:t xml:space="preserve"> question is how we can make most out of this. It is great for the WBU profile, and great for WBU’s own capacity building, training, and scaling up of staff and members.</w:t>
      </w:r>
      <w:r w:rsidR="00841100" w:rsidRPr="00500F82">
        <w:t xml:space="preserve"> Hope this is the way forward as well.</w:t>
      </w:r>
      <w:r w:rsidR="009D77A4" w:rsidRPr="00500F82">
        <w:t xml:space="preserve"> </w:t>
      </w:r>
      <w:r w:rsidR="009D77A4" w:rsidRPr="00500F82">
        <w:rPr>
          <w:b w:val="0"/>
          <w:bCs/>
        </w:rPr>
        <w:t>Martine</w:t>
      </w:r>
      <w:r w:rsidR="00157E4F" w:rsidRPr="00500F82">
        <w:rPr>
          <w:b w:val="0"/>
          <w:bCs/>
        </w:rPr>
        <w:t xml:space="preserve"> Abel-Williamson</w:t>
      </w:r>
      <w:r w:rsidR="009D77A4" w:rsidRPr="00500F82">
        <w:rPr>
          <w:b w:val="0"/>
          <w:bCs/>
        </w:rPr>
        <w:t>, WBU</w:t>
      </w:r>
      <w:r w:rsidR="005A70A2">
        <w:rPr>
          <w:b w:val="0"/>
          <w:bCs/>
        </w:rPr>
        <w:t>.</w:t>
      </w:r>
    </w:p>
    <w:p w14:paraId="332A8358" w14:textId="77777777" w:rsidR="005A70A2" w:rsidRDefault="005A70A2">
      <w:pPr>
        <w:rPr>
          <w:rFonts w:ascii="Arial Black" w:eastAsiaTheme="majorEastAsia" w:hAnsi="Arial Black" w:cstheme="majorBidi"/>
          <w:color w:val="1F3864" w:themeColor="accent1" w:themeShade="80"/>
          <w:sz w:val="44"/>
          <w:szCs w:val="32"/>
        </w:rPr>
      </w:pPr>
      <w:r>
        <w:br w:type="page"/>
      </w:r>
    </w:p>
    <w:p w14:paraId="6CF62E87" w14:textId="0F89C3D5" w:rsidR="009D47E8" w:rsidRPr="00500F82" w:rsidRDefault="5426AFAE" w:rsidP="004B00E0">
      <w:pPr>
        <w:pStyle w:val="Heading1"/>
      </w:pPr>
      <w:bookmarkStart w:id="72" w:name="_Toc165972249"/>
      <w:r w:rsidRPr="00500F82">
        <w:lastRenderedPageBreak/>
        <w:t>Recommendations for future action</w:t>
      </w:r>
      <w:bookmarkEnd w:id="72"/>
    </w:p>
    <w:p w14:paraId="6CE94360" w14:textId="08E5B603" w:rsidR="009B2B4A" w:rsidRPr="00500F82" w:rsidRDefault="007C0185" w:rsidP="009B2B4A">
      <w:pPr>
        <w:pStyle w:val="IntenseQuote"/>
      </w:pPr>
      <w:r w:rsidRPr="00500F82">
        <w:rPr>
          <w:noProof/>
        </w:rPr>
        <w:drawing>
          <wp:inline distT="0" distB="0" distL="0" distR="0" wp14:anchorId="0A979219" wp14:editId="4667547E">
            <wp:extent cx="457200" cy="457200"/>
            <wp:effectExtent l="0" t="0" r="0" b="0"/>
            <wp:docPr id="1413792159" name="Picture 23"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92159" name="Picture 23"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00F82">
        <w:tab/>
      </w:r>
      <w:r w:rsidR="009B2B4A" w:rsidRPr="00500F82">
        <w:t xml:space="preserve">Humanity is going through a set of </w:t>
      </w:r>
      <w:r w:rsidR="00157E4F" w:rsidRPr="00500F82">
        <w:t>convulsions,</w:t>
      </w:r>
      <w:r w:rsidR="009B2B4A" w:rsidRPr="00500F82">
        <w:t xml:space="preserve"> and it is going to reshape the way cities work. If we are not </w:t>
      </w:r>
      <w:r w:rsidR="00CA49F9" w:rsidRPr="00500F82">
        <w:t>engaged,</w:t>
      </w:r>
      <w:r w:rsidR="009B2B4A" w:rsidRPr="00500F82">
        <w:t xml:space="preserve"> then we will be left out. This is an existential threat for P</w:t>
      </w:r>
      <w:r w:rsidR="00A62270" w:rsidRPr="00500F82">
        <w:t xml:space="preserve">ersons </w:t>
      </w:r>
      <w:r w:rsidR="009B2B4A" w:rsidRPr="00500F82">
        <w:t>w</w:t>
      </w:r>
      <w:r w:rsidR="00A62270" w:rsidRPr="00500F82">
        <w:t xml:space="preserve">ith </w:t>
      </w:r>
      <w:r w:rsidR="009B2B4A" w:rsidRPr="00500F82">
        <w:t>D</w:t>
      </w:r>
      <w:r w:rsidR="00A62270" w:rsidRPr="00500F82">
        <w:t>isabilitie</w:t>
      </w:r>
      <w:r w:rsidR="009B2B4A" w:rsidRPr="00500F82">
        <w:t>s</w:t>
      </w:r>
      <w:r w:rsidR="001B6124">
        <w:t xml:space="preserve"> and Older Persons</w:t>
      </w:r>
      <w:r w:rsidR="009B2B4A" w:rsidRPr="00500F82">
        <w:t xml:space="preserve">. </w:t>
      </w:r>
      <w:r w:rsidR="009B2B4A" w:rsidRPr="00500F82">
        <w:rPr>
          <w:b w:val="0"/>
          <w:bCs/>
        </w:rPr>
        <w:t>Victor</w:t>
      </w:r>
      <w:r w:rsidR="001B6124">
        <w:rPr>
          <w:b w:val="0"/>
          <w:bCs/>
        </w:rPr>
        <w:t xml:space="preserve"> Santiago</w:t>
      </w:r>
      <w:r w:rsidR="009B2B4A" w:rsidRPr="00500F82">
        <w:rPr>
          <w:b w:val="0"/>
          <w:bCs/>
        </w:rPr>
        <w:t xml:space="preserve"> Pineda</w:t>
      </w:r>
      <w:r w:rsidR="0029009D">
        <w:rPr>
          <w:b w:val="0"/>
          <w:bCs/>
        </w:rPr>
        <w:t xml:space="preserve">, World Enabled. </w:t>
      </w:r>
      <w:r w:rsidR="009B2B4A" w:rsidRPr="00500F82">
        <w:t xml:space="preserve"> </w:t>
      </w:r>
    </w:p>
    <w:p w14:paraId="7D2D3E23" w14:textId="4116F163" w:rsidR="01E9BA28" w:rsidRPr="00500F82" w:rsidRDefault="01E9BA28" w:rsidP="2697AA47">
      <w:r w:rsidRPr="00500F82">
        <w:t xml:space="preserve">The following section presents key recommendations for </w:t>
      </w:r>
      <w:r w:rsidR="00157E4F" w:rsidRPr="00500F82">
        <w:t xml:space="preserve">WBU’s </w:t>
      </w:r>
      <w:r w:rsidRPr="00500F82">
        <w:t>future action across advocacy, capacity building, partnerships</w:t>
      </w:r>
      <w:r w:rsidR="30B526B1" w:rsidRPr="00500F82">
        <w:t xml:space="preserve">, </w:t>
      </w:r>
      <w:r w:rsidR="00ED533D" w:rsidRPr="00500F82">
        <w:t>programme</w:t>
      </w:r>
      <w:r w:rsidR="30B526B1" w:rsidRPr="00500F82">
        <w:t xml:space="preserve"> management and operations. </w:t>
      </w:r>
    </w:p>
    <w:p w14:paraId="405CF6AD" w14:textId="10C428A1" w:rsidR="001C099E" w:rsidRPr="00500F82" w:rsidRDefault="6A23AA9E" w:rsidP="004B00E0">
      <w:pPr>
        <w:pStyle w:val="Heading2"/>
      </w:pPr>
      <w:bookmarkStart w:id="73" w:name="_Toc165972250"/>
      <w:r w:rsidRPr="00500F82">
        <w:t>ADVOCACY</w:t>
      </w:r>
      <w:bookmarkEnd w:id="73"/>
      <w:r w:rsidRPr="00500F82">
        <w:t xml:space="preserve"> </w:t>
      </w:r>
    </w:p>
    <w:p w14:paraId="14755FAF" w14:textId="15F83C18" w:rsidR="00CE4A2B" w:rsidRPr="00500F82" w:rsidRDefault="3B104718" w:rsidP="000E67EA">
      <w:pPr>
        <w:pStyle w:val="ListParagraph"/>
        <w:numPr>
          <w:ilvl w:val="0"/>
          <w:numId w:val="5"/>
        </w:numPr>
        <w:ind w:right="-20"/>
      </w:pPr>
      <w:r w:rsidRPr="00500F82">
        <w:rPr>
          <w:b/>
          <w:bCs/>
        </w:rPr>
        <w:t xml:space="preserve">Future advocacy initiatives should build on the approach jointly developed by WBU and </w:t>
      </w:r>
      <w:r w:rsidR="13F5EBEE" w:rsidRPr="00500F82">
        <w:rPr>
          <w:b/>
          <w:bCs/>
        </w:rPr>
        <w:t>L</w:t>
      </w:r>
      <w:r w:rsidRPr="00500F82">
        <w:rPr>
          <w:b/>
          <w:bCs/>
        </w:rPr>
        <w:t xml:space="preserve">ocal and </w:t>
      </w:r>
      <w:r w:rsidR="3E9315CF" w:rsidRPr="00500F82">
        <w:rPr>
          <w:b/>
          <w:bCs/>
        </w:rPr>
        <w:t>R</w:t>
      </w:r>
      <w:r w:rsidRPr="00500F82">
        <w:rPr>
          <w:b/>
          <w:bCs/>
        </w:rPr>
        <w:t xml:space="preserve">egional governments (UCLG) which </w:t>
      </w:r>
      <w:r w:rsidR="00B63A6E" w:rsidRPr="00500F82">
        <w:rPr>
          <w:b/>
          <w:bCs/>
        </w:rPr>
        <w:t>emphasise</w:t>
      </w:r>
      <w:r w:rsidRPr="00500F82">
        <w:rPr>
          <w:b/>
          <w:bCs/>
        </w:rPr>
        <w:t xml:space="preserve"> the critical need for</w:t>
      </w:r>
      <w:r w:rsidR="18657ED4" w:rsidRPr="00500F82">
        <w:rPr>
          <w:b/>
          <w:bCs/>
        </w:rPr>
        <w:t xml:space="preserve"> </w:t>
      </w:r>
      <w:r w:rsidR="00157E4F" w:rsidRPr="00500F82">
        <w:rPr>
          <w:b/>
          <w:bCs/>
        </w:rPr>
        <w:t>localization</w:t>
      </w:r>
      <w:r w:rsidR="18657ED4" w:rsidRPr="00500F82">
        <w:rPr>
          <w:b/>
          <w:bCs/>
        </w:rPr>
        <w:t xml:space="preserve"> and </w:t>
      </w:r>
      <w:r w:rsidR="5E3250CA" w:rsidRPr="00500F82">
        <w:rPr>
          <w:b/>
          <w:bCs/>
        </w:rPr>
        <w:t>for</w:t>
      </w:r>
      <w:r w:rsidRPr="00500F82">
        <w:rPr>
          <w:b/>
          <w:bCs/>
        </w:rPr>
        <w:t xml:space="preserve"> an urban-accessibility lens across climate action and disaster risk reduction efforts.</w:t>
      </w:r>
      <w:r w:rsidRPr="00500F82">
        <w:t xml:space="preserve"> Additionally,</w:t>
      </w:r>
      <w:r w:rsidR="7423F7BC" w:rsidRPr="00500F82">
        <w:t xml:space="preserve"> it is important to</w:t>
      </w:r>
      <w:r w:rsidRPr="00500F82">
        <w:t xml:space="preserve"> work </w:t>
      </w:r>
      <w:r w:rsidR="7423F7BC" w:rsidRPr="00500F82">
        <w:t xml:space="preserve">across </w:t>
      </w:r>
      <w:r w:rsidRPr="00500F82">
        <w:t>advocacy</w:t>
      </w:r>
      <w:r w:rsidR="1B7497BE" w:rsidRPr="00500F82">
        <w:t xml:space="preserve"> sectors</w:t>
      </w:r>
      <w:r w:rsidRPr="00500F82">
        <w:t xml:space="preserve"> and promote coordinated strategies at regional levels to ensure that inclusive resilience efforts and emergency response measures effectively address accessibility barriers and enhance overall community resilience.</w:t>
      </w:r>
    </w:p>
    <w:p w14:paraId="46835EE6" w14:textId="77777777" w:rsidR="00CE4A2B" w:rsidRPr="00500F82" w:rsidRDefault="00CE4A2B" w:rsidP="00CE4A2B">
      <w:pPr>
        <w:pStyle w:val="ListParagraph"/>
        <w:ind w:right="-20"/>
        <w:rPr>
          <w:rFonts w:eastAsia="Arial Nova" w:cs="Arial Nova"/>
        </w:rPr>
      </w:pPr>
    </w:p>
    <w:p w14:paraId="015D67B1" w14:textId="2C0B0735" w:rsidR="006009F0" w:rsidRPr="00500F82" w:rsidRDefault="006009F0" w:rsidP="00C5792C">
      <w:pPr>
        <w:pStyle w:val="ListParagraph"/>
        <w:numPr>
          <w:ilvl w:val="0"/>
          <w:numId w:val="5"/>
        </w:numPr>
        <w:ind w:right="-14"/>
        <w:contextualSpacing w:val="0"/>
        <w:rPr>
          <w:rFonts w:eastAsia="Arial Nova" w:cs="Arial Nova"/>
        </w:rPr>
      </w:pPr>
      <w:r w:rsidRPr="00500F82">
        <w:rPr>
          <w:rFonts w:eastAsia="Arial Nova" w:cs="Arial Nova"/>
          <w:b/>
          <w:bCs/>
        </w:rPr>
        <w:t>Advocacy priorities should be informed by the evidence and the gaps observed in the implementation of the CRPD in tandem with the global humanitarian and development agendas</w:t>
      </w:r>
      <w:r w:rsidR="6A23AA9E" w:rsidRPr="00500F82">
        <w:rPr>
          <w:rFonts w:eastAsia="Arial Nova" w:cs="Arial Nova"/>
          <w:b/>
          <w:bCs/>
        </w:rPr>
        <w:t xml:space="preserve">: </w:t>
      </w:r>
      <w:r w:rsidRPr="00500F82">
        <w:rPr>
          <w:rFonts w:eastAsia="Arial Nova" w:cs="Arial Nova"/>
        </w:rPr>
        <w:t>T</w:t>
      </w:r>
      <w:r w:rsidR="6A23AA9E" w:rsidRPr="00500F82">
        <w:rPr>
          <w:rFonts w:eastAsia="Arial Nova" w:cs="Arial Nova"/>
        </w:rPr>
        <w:t>o retain relevance of WBU’s work</w:t>
      </w:r>
      <w:r w:rsidRPr="00500F82">
        <w:rPr>
          <w:rFonts w:eastAsia="Arial Nova" w:cs="Arial Nova"/>
        </w:rPr>
        <w:t xml:space="preserve"> and </w:t>
      </w:r>
      <w:r w:rsidR="6A23AA9E" w:rsidRPr="00500F82">
        <w:rPr>
          <w:rFonts w:eastAsia="Arial Nova" w:cs="Arial Nova"/>
        </w:rPr>
        <w:t xml:space="preserve">advocacy around </w:t>
      </w:r>
      <w:r w:rsidRPr="00500F82">
        <w:rPr>
          <w:rFonts w:eastAsia="Arial Nova" w:cs="Arial Nova"/>
        </w:rPr>
        <w:t xml:space="preserve">accessibility, WBU should continuously map progress and shortcomings in the implementation of New Urban Agenda, SDG 11, Sendai, and Paris Framework to identify priorities, as well as opportunities for influencing policies </w:t>
      </w:r>
      <w:r w:rsidR="00C5792C" w:rsidRPr="00500F82">
        <w:rPr>
          <w:rFonts w:eastAsia="Arial Nova" w:cs="Arial Nova"/>
        </w:rPr>
        <w:t xml:space="preserve">effectively. </w:t>
      </w:r>
    </w:p>
    <w:p w14:paraId="5481C513" w14:textId="2779BBD2" w:rsidR="001C099E" w:rsidRPr="00500F82" w:rsidRDefault="6A23AA9E" w:rsidP="000E67EA">
      <w:pPr>
        <w:pStyle w:val="ListParagraph"/>
        <w:numPr>
          <w:ilvl w:val="0"/>
          <w:numId w:val="5"/>
        </w:numPr>
        <w:spacing w:after="120"/>
        <w:ind w:right="-14"/>
        <w:contextualSpacing w:val="0"/>
        <w:rPr>
          <w:rFonts w:eastAsia="Arial Nova" w:cs="Arial Nova"/>
        </w:rPr>
      </w:pPr>
      <w:r w:rsidRPr="00500F82">
        <w:rPr>
          <w:rFonts w:eastAsia="Arial Nova" w:cs="Arial Nova"/>
          <w:b/>
          <w:bCs/>
        </w:rPr>
        <w:t xml:space="preserve">Amplify accessibility practices and sharing of existing accessibility advocacy initiatives: </w:t>
      </w:r>
      <w:r w:rsidRPr="00500F82">
        <w:rPr>
          <w:rFonts w:eastAsia="Arial Nova" w:cs="Arial Nova"/>
        </w:rPr>
        <w:t>This by conducting a mapping of accessibility advocacy initiatives and practices undertaken by WBU’s membership, to support exchange of good practices, peer-learning, making connections, and identification of case studies to underscore advocacy across global, regional, national</w:t>
      </w:r>
      <w:r w:rsidR="00157E4F" w:rsidRPr="00500F82">
        <w:rPr>
          <w:rFonts w:eastAsia="Arial Nova" w:cs="Arial Nova"/>
        </w:rPr>
        <w:t>,</w:t>
      </w:r>
      <w:r w:rsidRPr="00500F82">
        <w:rPr>
          <w:rFonts w:eastAsia="Arial Nova" w:cs="Arial Nova"/>
        </w:rPr>
        <w:t xml:space="preserve"> and local levels. </w:t>
      </w:r>
    </w:p>
    <w:p w14:paraId="1E70C95F" w14:textId="45E1225F" w:rsidR="001C099E" w:rsidRPr="00500F82" w:rsidRDefault="44C182B2" w:rsidP="000E67EA">
      <w:pPr>
        <w:pStyle w:val="ListParagraph"/>
        <w:numPr>
          <w:ilvl w:val="0"/>
          <w:numId w:val="5"/>
        </w:numPr>
        <w:spacing w:after="120"/>
        <w:ind w:right="-14"/>
        <w:contextualSpacing w:val="0"/>
        <w:rPr>
          <w:rFonts w:eastAsia="Arial Nova" w:cs="Arial Nova"/>
        </w:rPr>
      </w:pPr>
      <w:r w:rsidRPr="00500F82">
        <w:rPr>
          <w:rFonts w:eastAsia="Arial Nova" w:cs="Arial Nova"/>
          <w:b/>
          <w:bCs/>
        </w:rPr>
        <w:t>Synchroni</w:t>
      </w:r>
      <w:r w:rsidR="00B63A6E" w:rsidRPr="00500F82">
        <w:rPr>
          <w:rFonts w:eastAsia="Arial Nova" w:cs="Arial Nova"/>
          <w:b/>
          <w:bCs/>
        </w:rPr>
        <w:t>s</w:t>
      </w:r>
      <w:r w:rsidRPr="00500F82">
        <w:rPr>
          <w:rFonts w:eastAsia="Arial Nova" w:cs="Arial Nova"/>
          <w:b/>
          <w:bCs/>
        </w:rPr>
        <w:t>e advocacy agendas towards inclusive and accessible cities across WBU’s global, regional</w:t>
      </w:r>
      <w:r w:rsidR="00E421AD" w:rsidRPr="00500F82">
        <w:rPr>
          <w:rFonts w:eastAsia="Arial Nova" w:cs="Arial Nova"/>
          <w:b/>
          <w:bCs/>
        </w:rPr>
        <w:t>,</w:t>
      </w:r>
      <w:r w:rsidRPr="00500F82">
        <w:rPr>
          <w:rFonts w:eastAsia="Arial Nova" w:cs="Arial Nova"/>
          <w:b/>
          <w:bCs/>
        </w:rPr>
        <w:t xml:space="preserve"> and national structures:</w:t>
      </w:r>
      <w:r w:rsidRPr="00500F82">
        <w:rPr>
          <w:rFonts w:eastAsia="Arial Nova" w:cs="Arial Nova"/>
        </w:rPr>
        <w:t xml:space="preserve"> Translating global achievements to all levels of WBU</w:t>
      </w:r>
      <w:r w:rsidR="436C30E3" w:rsidRPr="00500F82">
        <w:rPr>
          <w:rFonts w:eastAsia="Arial Nova" w:cs="Arial Nova"/>
        </w:rPr>
        <w:t>’s community</w:t>
      </w:r>
      <w:r w:rsidRPr="00500F82">
        <w:rPr>
          <w:rFonts w:eastAsia="Arial Nova" w:cs="Arial Nova"/>
        </w:rPr>
        <w:t xml:space="preserve"> will require that advocacy agendas across the </w:t>
      </w:r>
      <w:r w:rsidR="00B63A6E" w:rsidRPr="00500F82">
        <w:rPr>
          <w:rFonts w:eastAsia="Arial Nova" w:cs="Arial Nova"/>
        </w:rPr>
        <w:t>organisational</w:t>
      </w:r>
      <w:r w:rsidRPr="00500F82">
        <w:rPr>
          <w:rFonts w:eastAsia="Arial Nova" w:cs="Arial Nova"/>
        </w:rPr>
        <w:t xml:space="preserve"> structure is synchronized, including by enabling support to effective participation in regional platforms and mechanisms (e.g., regional urban forums, regional platforms for Disaster Risk Reduction</w:t>
      </w:r>
      <w:r w:rsidR="00B63A6E" w:rsidRPr="00500F82">
        <w:rPr>
          <w:rFonts w:eastAsia="Arial Nova" w:cs="Arial Nova"/>
        </w:rPr>
        <w:t xml:space="preserve"> etc.</w:t>
      </w:r>
      <w:r w:rsidRPr="00500F82">
        <w:rPr>
          <w:rFonts w:eastAsia="Arial Nova" w:cs="Arial Nova"/>
        </w:rPr>
        <w:t xml:space="preserve">). </w:t>
      </w:r>
    </w:p>
    <w:p w14:paraId="69951343" w14:textId="07C09EF0" w:rsidR="001C099E" w:rsidRPr="00500F82" w:rsidRDefault="6A23AA9E" w:rsidP="000E67EA">
      <w:pPr>
        <w:pStyle w:val="ListParagraph"/>
        <w:numPr>
          <w:ilvl w:val="0"/>
          <w:numId w:val="5"/>
        </w:numPr>
        <w:spacing w:after="0"/>
        <w:ind w:right="-14"/>
        <w:contextualSpacing w:val="0"/>
        <w:rPr>
          <w:rFonts w:eastAsia="Arial Nova" w:cs="Arial Nova"/>
        </w:rPr>
      </w:pPr>
      <w:r w:rsidRPr="00500F82">
        <w:rPr>
          <w:rFonts w:eastAsia="Arial Nova" w:cs="Arial Nova"/>
          <w:b/>
          <w:bCs/>
        </w:rPr>
        <w:t>C</w:t>
      </w:r>
      <w:r w:rsidR="089509E0" w:rsidRPr="00500F82">
        <w:rPr>
          <w:rFonts w:eastAsia="Arial Nova" w:cs="Arial Nova"/>
          <w:b/>
          <w:bCs/>
        </w:rPr>
        <w:t xml:space="preserve">hampion </w:t>
      </w:r>
      <w:r w:rsidRPr="00500F82">
        <w:rPr>
          <w:rFonts w:eastAsia="Arial Nova" w:cs="Arial Nova"/>
          <w:b/>
          <w:bCs/>
        </w:rPr>
        <w:t>the cross-disability approach in the implementation and monitoring of the New Urban Agenda and related regional frameworks:</w:t>
      </w:r>
      <w:r w:rsidRPr="00500F82">
        <w:rPr>
          <w:rFonts w:eastAsia="Arial Nova" w:cs="Arial Nova"/>
        </w:rPr>
        <w:t xml:space="preserve"> WBU’s leadership on urban development within the global disability movement comes with the responsibility of promoting a cross-disability approach and ensuring representation of diverse voices in </w:t>
      </w:r>
      <w:r w:rsidRPr="00500F82">
        <w:rPr>
          <w:rFonts w:eastAsia="Arial Nova" w:cs="Arial Nova"/>
        </w:rPr>
        <w:lastRenderedPageBreak/>
        <w:t xml:space="preserve">the </w:t>
      </w:r>
      <w:r w:rsidR="00B63A6E" w:rsidRPr="00500F82">
        <w:rPr>
          <w:rFonts w:eastAsia="Arial Nova" w:cs="Arial Nova"/>
        </w:rPr>
        <w:t>organisation’s</w:t>
      </w:r>
      <w:r w:rsidRPr="00500F82">
        <w:rPr>
          <w:rFonts w:eastAsia="Arial Nova" w:cs="Arial Nova"/>
        </w:rPr>
        <w:t xml:space="preserve"> urban advocacy. Moving forward, this should entail strengthening the participation of underrepresented groups within WBU’s membership (e.g., youth, older persons, </w:t>
      </w:r>
      <w:r w:rsidR="00C12905" w:rsidRPr="00500F82">
        <w:rPr>
          <w:rFonts w:eastAsia="Arial Nova" w:cs="Arial Nova"/>
        </w:rPr>
        <w:t>Indigenous</w:t>
      </w:r>
      <w:r w:rsidRPr="00500F82">
        <w:rPr>
          <w:rFonts w:eastAsia="Arial Nova" w:cs="Arial Nova"/>
        </w:rPr>
        <w:t xml:space="preserve"> communities, LGBTQI+ etc.) throughout advocacy efforts, while providing space for the wider OPD collective joining efforts.  </w:t>
      </w:r>
    </w:p>
    <w:p w14:paraId="17EAE460" w14:textId="41359F7D" w:rsidR="001C099E" w:rsidRPr="00500F82" w:rsidRDefault="001C099E" w:rsidP="3E0AF98C">
      <w:pPr>
        <w:rPr>
          <w:b/>
          <w:bCs/>
        </w:rPr>
      </w:pPr>
    </w:p>
    <w:p w14:paraId="498FF36C" w14:textId="02BA431C" w:rsidR="001C099E" w:rsidRPr="00500F82" w:rsidRDefault="46AF1D0F" w:rsidP="004B00E0">
      <w:pPr>
        <w:pStyle w:val="Heading2"/>
      </w:pPr>
      <w:bookmarkStart w:id="74" w:name="_Toc165972251"/>
      <w:r w:rsidRPr="00500F82">
        <w:t>CAPACITY DEVELOPMENT</w:t>
      </w:r>
      <w:bookmarkEnd w:id="74"/>
      <w:r w:rsidRPr="00500F82">
        <w:t xml:space="preserve"> </w:t>
      </w:r>
    </w:p>
    <w:p w14:paraId="1F5E7085" w14:textId="61CF707F" w:rsidR="001C099E" w:rsidRPr="00500F82" w:rsidRDefault="1DF7C743" w:rsidP="000E67EA">
      <w:pPr>
        <w:pStyle w:val="ListParagraph"/>
        <w:numPr>
          <w:ilvl w:val="0"/>
          <w:numId w:val="4"/>
        </w:numPr>
        <w:spacing w:after="120"/>
        <w:ind w:right="-14"/>
        <w:contextualSpacing w:val="0"/>
        <w:rPr>
          <w:rFonts w:eastAsia="Arial Nova" w:cs="Arial Nova"/>
        </w:rPr>
      </w:pPr>
      <w:r w:rsidRPr="00500F82">
        <w:rPr>
          <w:rFonts w:eastAsia="Arial Nova" w:cs="Arial Nova"/>
          <w:b/>
          <w:bCs/>
        </w:rPr>
        <w:t>Increase WBU member and OPD capacities for engagement on the New Urban Agenda and climate- and inclusive resilient cities together with key partners:</w:t>
      </w:r>
      <w:r w:rsidRPr="00500F82">
        <w:rPr>
          <w:rFonts w:eastAsia="Arial Nova" w:cs="Arial Nova"/>
        </w:rPr>
        <w:t xml:space="preserve"> Together with key partners, the WBU should invest in creating training modules (e.g., IDA-IDDC BRIDGE Module 3) on the New Urban Agenda, climate- and disability inclusive and resilient cities. This would lay foundation for accelerated engagement of intersecting communities across all levels, help break advocacy siloes, enable synergies and interlinkages between stakeholders and advocacy agendas, while building the global pool of representative experts to </w:t>
      </w:r>
      <w:r w:rsidR="00277AC1">
        <w:rPr>
          <w:rFonts w:eastAsia="Arial Nova" w:cs="Arial Nova"/>
        </w:rPr>
        <w:t>undertake</w:t>
      </w:r>
      <w:r w:rsidRPr="00500F82">
        <w:rPr>
          <w:rFonts w:eastAsia="Arial Nova" w:cs="Arial Nova"/>
        </w:rPr>
        <w:t xml:space="preserve"> advisory and stakeholder coordination roles at regional and national levels.</w:t>
      </w:r>
    </w:p>
    <w:p w14:paraId="20252FA7" w14:textId="4612D073" w:rsidR="001C099E" w:rsidRPr="00500F82" w:rsidRDefault="4C28C189" w:rsidP="000E67EA">
      <w:pPr>
        <w:pStyle w:val="ListParagraph"/>
        <w:numPr>
          <w:ilvl w:val="0"/>
          <w:numId w:val="4"/>
        </w:numPr>
        <w:spacing w:after="120"/>
        <w:ind w:right="-14"/>
        <w:contextualSpacing w:val="0"/>
        <w:rPr>
          <w:rFonts w:eastAsia="Arial Nova" w:cs="Arial Nova"/>
        </w:rPr>
      </w:pPr>
      <w:r w:rsidRPr="00500F82">
        <w:rPr>
          <w:rFonts w:eastAsia="Arial Nova" w:cs="Arial Nova"/>
          <w:b/>
          <w:bCs/>
        </w:rPr>
        <w:t xml:space="preserve">Increase impact and uptake of Accessibility GO! amongst WBU membership and OPD partners to </w:t>
      </w:r>
      <w:r w:rsidR="26DD9EE3" w:rsidRPr="00500F82">
        <w:rPr>
          <w:rFonts w:eastAsia="Arial Nova" w:cs="Arial Nova"/>
          <w:b/>
          <w:bCs/>
        </w:rPr>
        <w:t xml:space="preserve">lead on </w:t>
      </w:r>
      <w:r w:rsidRPr="00500F82">
        <w:rPr>
          <w:rFonts w:eastAsia="Arial Nova" w:cs="Arial Nova"/>
          <w:b/>
          <w:bCs/>
        </w:rPr>
        <w:t>advisory roles:</w:t>
      </w:r>
      <w:r w:rsidRPr="00500F82">
        <w:rPr>
          <w:rFonts w:eastAsia="Arial Nova" w:cs="Arial Nova"/>
        </w:rPr>
        <w:t xml:space="preserve"> This should include WBU develop and provide orientation, training, and guidance resources, WBU co-lead roll-out of the guide across sectors with key partners, collect and disseminate learning, design a business model approach to generate </w:t>
      </w:r>
      <w:r w:rsidR="3EFAB6D0" w:rsidRPr="00500F82">
        <w:rPr>
          <w:rFonts w:eastAsia="Arial Nova" w:cs="Arial Nova"/>
        </w:rPr>
        <w:t xml:space="preserve">advisory service </w:t>
      </w:r>
      <w:r w:rsidRPr="00500F82">
        <w:rPr>
          <w:rFonts w:eastAsia="Arial Nova" w:cs="Arial Nova"/>
        </w:rPr>
        <w:t>incomes, and adapt the guide to municipal contexts supporting local action.</w:t>
      </w:r>
    </w:p>
    <w:p w14:paraId="5066386E" w14:textId="0EC7091D" w:rsidR="001C099E" w:rsidRPr="00500F82" w:rsidRDefault="65A63C68" w:rsidP="000E67EA">
      <w:pPr>
        <w:pStyle w:val="ListParagraph"/>
        <w:numPr>
          <w:ilvl w:val="0"/>
          <w:numId w:val="4"/>
        </w:numPr>
        <w:spacing w:after="120"/>
        <w:ind w:right="-14"/>
        <w:contextualSpacing w:val="0"/>
        <w:rPr>
          <w:rFonts w:eastAsia="Arial Nova" w:cs="Arial Nova"/>
        </w:rPr>
      </w:pPr>
      <w:r w:rsidRPr="00500F82">
        <w:rPr>
          <w:rFonts w:eastAsia="Arial Nova" w:cs="Arial Nova"/>
          <w:b/>
          <w:bCs/>
        </w:rPr>
        <w:t>Strengthen</w:t>
      </w:r>
      <w:r w:rsidR="5C4F7D53" w:rsidRPr="00500F82">
        <w:rPr>
          <w:rFonts w:eastAsia="Arial Nova" w:cs="Arial Nova"/>
          <w:b/>
          <w:bCs/>
        </w:rPr>
        <w:t xml:space="preserve"> t</w:t>
      </w:r>
      <w:r w:rsidR="2B69E4A2" w:rsidRPr="00500F82">
        <w:rPr>
          <w:rFonts w:eastAsia="Arial Nova" w:cs="Arial Nova"/>
          <w:b/>
          <w:bCs/>
        </w:rPr>
        <w:t>ail</w:t>
      </w:r>
      <w:r w:rsidR="5315937E" w:rsidRPr="00500F82">
        <w:rPr>
          <w:rFonts w:eastAsia="Arial Nova" w:cs="Arial Nova"/>
          <w:b/>
          <w:bCs/>
        </w:rPr>
        <w:t xml:space="preserve">oring of </w:t>
      </w:r>
      <w:r w:rsidR="2B69E4A2" w:rsidRPr="00500F82">
        <w:rPr>
          <w:rFonts w:eastAsia="Arial Nova" w:cs="Arial Nova"/>
          <w:b/>
          <w:bCs/>
        </w:rPr>
        <w:t>specific capacity building and learning initiatives</w:t>
      </w:r>
      <w:r w:rsidR="7422C549" w:rsidRPr="00500F82">
        <w:rPr>
          <w:rFonts w:eastAsia="Arial Nova" w:cs="Arial Nova"/>
          <w:b/>
          <w:bCs/>
        </w:rPr>
        <w:t xml:space="preserve"> informed</w:t>
      </w:r>
      <w:r w:rsidR="2B69E4A2" w:rsidRPr="00500F82">
        <w:rPr>
          <w:rFonts w:eastAsia="Arial Nova" w:cs="Arial Nova"/>
          <w:b/>
          <w:bCs/>
        </w:rPr>
        <w:t xml:space="preserve"> by a</w:t>
      </w:r>
      <w:r w:rsidR="030D90C9" w:rsidRPr="00500F82">
        <w:rPr>
          <w:rFonts w:eastAsia="Arial Nova" w:cs="Arial Nova"/>
          <w:b/>
          <w:bCs/>
        </w:rPr>
        <w:t xml:space="preserve">ccelerated </w:t>
      </w:r>
      <w:r w:rsidR="2B69E4A2" w:rsidRPr="00500F82">
        <w:rPr>
          <w:rFonts w:eastAsia="Arial Nova" w:cs="Arial Nova"/>
          <w:b/>
          <w:bCs/>
        </w:rPr>
        <w:t>research and mapping initiatives with the WBU community</w:t>
      </w:r>
      <w:r w:rsidR="2B69E4A2" w:rsidRPr="00500F82">
        <w:rPr>
          <w:rFonts w:eastAsia="Arial Nova" w:cs="Arial Nova"/>
        </w:rPr>
        <w:t xml:space="preserve">: This should include undertaking a global mapping of the needs and accessibility priorities of the WBU community, including how WBU members and OPD partners are working on accessibility at local level, and engage with regional and local governments on accessibility, urban planning and design, climate action, </w:t>
      </w:r>
      <w:r w:rsidR="2EF30311" w:rsidRPr="00500F82">
        <w:rPr>
          <w:rFonts w:eastAsia="Arial Nova" w:cs="Arial Nova"/>
        </w:rPr>
        <w:t xml:space="preserve">and </w:t>
      </w:r>
      <w:r w:rsidR="2B69E4A2" w:rsidRPr="00500F82">
        <w:rPr>
          <w:rFonts w:eastAsia="Arial Nova" w:cs="Arial Nova"/>
        </w:rPr>
        <w:t>disaster risk reduction.</w:t>
      </w:r>
    </w:p>
    <w:p w14:paraId="049BD184" w14:textId="06065430" w:rsidR="001C099E" w:rsidRPr="00500F82" w:rsidRDefault="47A6363C" w:rsidP="000E67EA">
      <w:pPr>
        <w:pStyle w:val="ListParagraph"/>
        <w:numPr>
          <w:ilvl w:val="0"/>
          <w:numId w:val="4"/>
        </w:numPr>
        <w:spacing w:after="120"/>
        <w:ind w:right="-14"/>
        <w:contextualSpacing w:val="0"/>
        <w:rPr>
          <w:rFonts w:eastAsia="Arial Nova" w:cs="Arial Nova"/>
        </w:rPr>
      </w:pPr>
      <w:r w:rsidRPr="00500F82">
        <w:rPr>
          <w:rFonts w:eastAsia="Arial Nova" w:cs="Arial Nova"/>
          <w:b/>
          <w:bCs/>
        </w:rPr>
        <w:t>Strengthen linkages between WBU’s operational planning processes with its working groups and committees of champions and experts to foster our communities of practice:</w:t>
      </w:r>
      <w:r w:rsidRPr="00500F82">
        <w:rPr>
          <w:rFonts w:eastAsia="Arial Nova" w:cs="Arial Nova"/>
        </w:rPr>
        <w:t xml:space="preserve"> This should include co-developing operational actions and activities with matching working groups and committees supporting their operations, co-ownership, strengthened mechanisms for engagement and ultimately providing enhanced engagement in </w:t>
      </w:r>
      <w:r w:rsidR="00ED533D" w:rsidRPr="00500F82">
        <w:rPr>
          <w:rFonts w:eastAsia="Arial Nova" w:cs="Arial Nova"/>
        </w:rPr>
        <w:t>programme</w:t>
      </w:r>
      <w:r w:rsidRPr="00500F82">
        <w:rPr>
          <w:rFonts w:eastAsia="Arial Nova" w:cs="Arial Nova"/>
        </w:rPr>
        <w:t xml:space="preserve"> implementation.  </w:t>
      </w:r>
    </w:p>
    <w:p w14:paraId="303D8A63" w14:textId="0C0737DA" w:rsidR="02FB8F8A" w:rsidRPr="00500F82" w:rsidRDefault="02FB8F8A" w:rsidP="000E67EA">
      <w:pPr>
        <w:pStyle w:val="ListParagraph"/>
        <w:numPr>
          <w:ilvl w:val="0"/>
          <w:numId w:val="4"/>
        </w:numPr>
        <w:spacing w:after="120"/>
        <w:ind w:right="-14"/>
        <w:contextualSpacing w:val="0"/>
        <w:rPr>
          <w:rFonts w:eastAsia="Arial Nova" w:cs="Arial Nova"/>
        </w:rPr>
      </w:pPr>
      <w:r w:rsidRPr="00500F82">
        <w:rPr>
          <w:rFonts w:eastAsia="Arial Nova" w:cs="Arial Nova"/>
          <w:b/>
          <w:bCs/>
        </w:rPr>
        <w:t xml:space="preserve">Promote WBU’s tools and resources within our community and amongst practitioners, along with learnings and practices from across our membership towards enhancing skills and </w:t>
      </w:r>
      <w:r w:rsidRPr="00277AC1">
        <w:rPr>
          <w:rFonts w:eastAsia="Arial Nova" w:cs="Arial Nova"/>
          <w:b/>
          <w:bCs/>
        </w:rPr>
        <w:t xml:space="preserve">knowledge </w:t>
      </w:r>
      <w:r w:rsidRPr="00277AC1">
        <w:rPr>
          <w:rFonts w:eastAsia="Times New Roman" w:cs="Times New Roman"/>
          <w:b/>
          <w:bCs/>
        </w:rPr>
        <w:t>sharing:</w:t>
      </w:r>
      <w:r w:rsidRPr="00500F82">
        <w:rPr>
          <w:rFonts w:ascii="Times New Roman" w:eastAsia="Times New Roman" w:hAnsi="Times New Roman" w:cs="Times New Roman"/>
          <w:b/>
          <w:bCs/>
          <w:sz w:val="24"/>
          <w:szCs w:val="24"/>
        </w:rPr>
        <w:t xml:space="preserve"> </w:t>
      </w:r>
      <w:r w:rsidRPr="00500F82">
        <w:rPr>
          <w:rFonts w:eastAsia="Arial Nova" w:cs="Arial Nova"/>
        </w:rPr>
        <w:t xml:space="preserve">This could include creating spaces for dialogues across the WBU and urban development communities to increase area understandings, creation of resource library on WBU’s new website, and creation of case studies building on existing initiatives (e.g., Journal of Public Space, Cities for All Campaign, Policy Brief on </w:t>
      </w:r>
      <w:r w:rsidR="00157E4F" w:rsidRPr="00500F82">
        <w:rPr>
          <w:rFonts w:eastAsia="Arial Nova" w:cs="Arial Nova"/>
        </w:rPr>
        <w:t>Localization</w:t>
      </w:r>
      <w:r w:rsidRPr="00500F82">
        <w:rPr>
          <w:rFonts w:eastAsia="Arial Nova" w:cs="Arial Nova"/>
        </w:rPr>
        <w:t xml:space="preserve">, Global Survey on Accessibility and OPD engagement </w:t>
      </w:r>
      <w:r w:rsidR="00157E4F" w:rsidRPr="00500F82">
        <w:rPr>
          <w:rFonts w:eastAsia="Arial Nova" w:cs="Arial Nova"/>
        </w:rPr>
        <w:t>etc.</w:t>
      </w:r>
      <w:r w:rsidRPr="00500F82">
        <w:rPr>
          <w:rFonts w:eastAsia="Arial Nova" w:cs="Arial Nova"/>
        </w:rPr>
        <w:t xml:space="preserve">). </w:t>
      </w:r>
    </w:p>
    <w:p w14:paraId="1DCBEDAA" w14:textId="6897BAB1" w:rsidR="001C099E" w:rsidRPr="00500F82" w:rsidRDefault="5366E05F" w:rsidP="004B00E0">
      <w:pPr>
        <w:pStyle w:val="Heading2"/>
        <w:rPr>
          <w:rFonts w:eastAsia="Arial Nova" w:cs="Arial Nova"/>
        </w:rPr>
      </w:pPr>
      <w:bookmarkStart w:id="75" w:name="_Toc165972252"/>
      <w:r w:rsidRPr="00500F82">
        <w:lastRenderedPageBreak/>
        <w:t>PARTNERSHIPS</w:t>
      </w:r>
      <w:bookmarkEnd w:id="75"/>
      <w:r w:rsidRPr="00500F82">
        <w:t xml:space="preserve"> </w:t>
      </w:r>
    </w:p>
    <w:p w14:paraId="68207CA2" w14:textId="29C27F66" w:rsidR="001C099E" w:rsidRPr="00500F82" w:rsidRDefault="4F4D9BCE" w:rsidP="000E67EA">
      <w:pPr>
        <w:pStyle w:val="ListParagraph"/>
        <w:numPr>
          <w:ilvl w:val="0"/>
          <w:numId w:val="3"/>
        </w:numPr>
        <w:spacing w:after="120"/>
        <w:ind w:right="-14"/>
        <w:contextualSpacing w:val="0"/>
        <w:rPr>
          <w:rFonts w:eastAsia="Arial Nova" w:cs="Arial Nova"/>
        </w:rPr>
      </w:pPr>
      <w:r w:rsidRPr="00500F82">
        <w:rPr>
          <w:rFonts w:eastAsia="Arial Nova" w:cs="Arial Nova"/>
          <w:b/>
          <w:bCs/>
        </w:rPr>
        <w:t xml:space="preserve">“Localizing” </w:t>
      </w:r>
      <w:r w:rsidR="00517F7F" w:rsidRPr="00500F82">
        <w:rPr>
          <w:rFonts w:eastAsia="Arial Nova" w:cs="Arial Nova"/>
          <w:b/>
          <w:bCs/>
        </w:rPr>
        <w:t>programme</w:t>
      </w:r>
      <w:r w:rsidRPr="00500F82">
        <w:rPr>
          <w:rFonts w:eastAsia="Arial Nova" w:cs="Arial Nova"/>
          <w:b/>
          <w:bCs/>
        </w:rPr>
        <w:t xml:space="preserve"> partnerships and collaboration to WBU’s regional, national, and local membership levels:  </w:t>
      </w:r>
      <w:r w:rsidRPr="00500F82">
        <w:rPr>
          <w:rFonts w:eastAsia="Arial Nova" w:cs="Arial Nova"/>
        </w:rPr>
        <w:t xml:space="preserve">This will entail taking steps to support the regional, national, and local membership of WBU to engage and partner with corresponding structures of key partners to foster participation, collaboration, and learning, including with UN-Habitat regional and national offices, and UCLG’s </w:t>
      </w:r>
      <w:r w:rsidR="62852D45" w:rsidRPr="00500F82">
        <w:rPr>
          <w:rFonts w:eastAsia="Arial Nova" w:cs="Arial Nova"/>
        </w:rPr>
        <w:t xml:space="preserve">regional sections and </w:t>
      </w:r>
      <w:r w:rsidRPr="00500F82">
        <w:rPr>
          <w:rFonts w:eastAsia="Arial Nova" w:cs="Arial Nova"/>
        </w:rPr>
        <w:t>municipality members</w:t>
      </w:r>
      <w:r w:rsidR="7E419EC6" w:rsidRPr="00500F82">
        <w:rPr>
          <w:rFonts w:eastAsia="Arial Nova" w:cs="Arial Nova"/>
        </w:rPr>
        <w:t>, in relation to existing collaboration frameworks</w:t>
      </w:r>
      <w:r w:rsidRPr="00500F82">
        <w:rPr>
          <w:rFonts w:eastAsia="Arial Nova" w:cs="Arial Nova"/>
        </w:rPr>
        <w:t>.</w:t>
      </w:r>
    </w:p>
    <w:p w14:paraId="4DFBD310" w14:textId="4079BB91" w:rsidR="001C099E" w:rsidRPr="00500F82" w:rsidRDefault="51AA3D5E" w:rsidP="000E67EA">
      <w:pPr>
        <w:pStyle w:val="ListParagraph"/>
        <w:numPr>
          <w:ilvl w:val="0"/>
          <w:numId w:val="3"/>
        </w:numPr>
        <w:spacing w:after="120"/>
        <w:ind w:right="-14"/>
        <w:contextualSpacing w:val="0"/>
        <w:rPr>
          <w:rFonts w:eastAsia="Arial Nova" w:cs="Arial Nova"/>
        </w:rPr>
      </w:pPr>
      <w:r w:rsidRPr="00500F82">
        <w:rPr>
          <w:rFonts w:eastAsia="Arial Nova" w:cs="Arial Nova"/>
          <w:b/>
          <w:bCs/>
        </w:rPr>
        <w:t xml:space="preserve">Accelerate WBU’s engagement with partners on accessibility standards: </w:t>
      </w:r>
      <w:r w:rsidRPr="00500F82">
        <w:rPr>
          <w:rFonts w:eastAsia="Arial Nova" w:cs="Arial Nova"/>
        </w:rPr>
        <w:t xml:space="preserve">Re-activate and accelerate WBU’s engagement and partnerships with key organisations and institutions in the development and implementation of accessibility standards and certification processes, e.g., ISO on Usability and Accessibility of the Buit Environment, Resiliency standards, and IAAP on training certification </w:t>
      </w:r>
      <w:r w:rsidR="00517F7F" w:rsidRPr="00500F82">
        <w:rPr>
          <w:rFonts w:eastAsia="Arial Nova" w:cs="Arial Nova"/>
        </w:rPr>
        <w:t>programme</w:t>
      </w:r>
      <w:r w:rsidRPr="00500F82">
        <w:rPr>
          <w:rFonts w:eastAsia="Arial Nova" w:cs="Arial Nova"/>
        </w:rPr>
        <w:t xml:space="preserve">s. This would strengthen WBU’s role in the area, while foster “know-how” on international standards amongst </w:t>
      </w:r>
      <w:r w:rsidR="2D2A4C0F" w:rsidRPr="00500F82">
        <w:rPr>
          <w:rFonts w:eastAsia="Arial Nova" w:cs="Arial Nova"/>
        </w:rPr>
        <w:t xml:space="preserve">WBU’s community </w:t>
      </w:r>
      <w:r w:rsidRPr="00500F82">
        <w:rPr>
          <w:rFonts w:eastAsia="Arial Nova" w:cs="Arial Nova"/>
        </w:rPr>
        <w:t xml:space="preserve">and key agreement partners </w:t>
      </w:r>
      <w:r w:rsidR="2DC4E62F" w:rsidRPr="00500F82">
        <w:rPr>
          <w:rFonts w:eastAsia="Arial Nova" w:cs="Arial Nova"/>
        </w:rPr>
        <w:t>h</w:t>
      </w:r>
      <w:r w:rsidR="1DC7B2AA" w:rsidRPr="00500F82">
        <w:rPr>
          <w:rFonts w:eastAsia="Arial Nova" w:cs="Arial Nova"/>
        </w:rPr>
        <w:t>a</w:t>
      </w:r>
      <w:r w:rsidR="2DC4E62F" w:rsidRPr="00500F82">
        <w:rPr>
          <w:rFonts w:eastAsia="Arial Nova" w:cs="Arial Nova"/>
        </w:rPr>
        <w:t>ving</w:t>
      </w:r>
      <w:r w:rsidR="1DC7B2AA" w:rsidRPr="00500F82">
        <w:rPr>
          <w:rFonts w:eastAsia="Arial Nova" w:cs="Arial Nova"/>
        </w:rPr>
        <w:t xml:space="preserve"> key </w:t>
      </w:r>
      <w:r w:rsidRPr="00500F82">
        <w:rPr>
          <w:rFonts w:eastAsia="Arial Nova" w:cs="Arial Nova"/>
        </w:rPr>
        <w:t>roles in implementation, also enabling closer cooperation with local and regional governments when WBU members may take on technical advisory roles.</w:t>
      </w:r>
    </w:p>
    <w:p w14:paraId="41D416C6" w14:textId="68C1D0FA" w:rsidR="001C099E" w:rsidRPr="00500F82" w:rsidRDefault="2B6D6224" w:rsidP="000E67EA">
      <w:pPr>
        <w:pStyle w:val="ListParagraph"/>
        <w:numPr>
          <w:ilvl w:val="0"/>
          <w:numId w:val="3"/>
        </w:numPr>
        <w:spacing w:after="120"/>
        <w:ind w:right="-14"/>
        <w:contextualSpacing w:val="0"/>
        <w:rPr>
          <w:rFonts w:eastAsia="Arial Nova" w:cs="Arial Nova"/>
        </w:rPr>
      </w:pPr>
      <w:r w:rsidRPr="00500F82">
        <w:rPr>
          <w:rFonts w:eastAsia="Arial Nova" w:cs="Arial Nova"/>
          <w:b/>
          <w:bCs/>
        </w:rPr>
        <w:t xml:space="preserve">Further expand partnerships around Disaster Risk Reduction, Climate Action, resilience:  </w:t>
      </w:r>
      <w:r w:rsidRPr="00500F82">
        <w:rPr>
          <w:rFonts w:eastAsia="Arial Nova" w:cs="Arial Nova"/>
        </w:rPr>
        <w:t xml:space="preserve">Explore and expand on partnerships considering the cross-cutting nature of the IAUD </w:t>
      </w:r>
      <w:r w:rsidR="00517F7F" w:rsidRPr="00500F82">
        <w:rPr>
          <w:rFonts w:eastAsia="Arial Nova" w:cs="Arial Nova"/>
        </w:rPr>
        <w:t>Programme</w:t>
      </w:r>
      <w:r w:rsidRPr="00500F82">
        <w:rPr>
          <w:rFonts w:eastAsia="Arial Nova" w:cs="Arial Nova"/>
        </w:rPr>
        <w:t xml:space="preserve"> in relation to resilience, disaster risk reduction and climate action (e.g., adaptation, risk-mitigation, smart cities, energy transitions, just transition, nature-based solutions). This may entail re-recalibrating existing activities while </w:t>
      </w:r>
      <w:r w:rsidR="46C08ACE" w:rsidRPr="00500F82">
        <w:rPr>
          <w:rFonts w:eastAsia="Arial Nova" w:cs="Arial Nova"/>
        </w:rPr>
        <w:t xml:space="preserve">increasingly </w:t>
      </w:r>
      <w:r w:rsidR="00EE6DEE">
        <w:rPr>
          <w:rFonts w:eastAsia="Arial Nova" w:cs="Arial Nova"/>
        </w:rPr>
        <w:t xml:space="preserve">strengthening connections </w:t>
      </w:r>
      <w:r w:rsidRPr="00500F82">
        <w:rPr>
          <w:rFonts w:eastAsia="Arial Nova" w:cs="Arial Nova"/>
        </w:rPr>
        <w:t xml:space="preserve">with </w:t>
      </w:r>
      <w:r w:rsidR="00B63A6E" w:rsidRPr="00500F82">
        <w:rPr>
          <w:rFonts w:eastAsia="Arial Nova" w:cs="Arial Nova"/>
        </w:rPr>
        <w:t>organisations</w:t>
      </w:r>
      <w:r w:rsidR="5EB1F477" w:rsidRPr="00500F82">
        <w:rPr>
          <w:rFonts w:eastAsia="Arial Nova" w:cs="Arial Nova"/>
        </w:rPr>
        <w:t xml:space="preserve"> like the </w:t>
      </w:r>
      <w:r w:rsidRPr="00500F82">
        <w:rPr>
          <w:rFonts w:eastAsia="Arial Nova" w:cs="Arial Nova"/>
        </w:rPr>
        <w:t>UNDRR and Making Cities Resilient 2030 (MCR2030),</w:t>
      </w:r>
      <w:r w:rsidR="00EE6DEE">
        <w:rPr>
          <w:rFonts w:eastAsia="Arial Nova" w:cs="Arial Nova"/>
        </w:rPr>
        <w:t xml:space="preserve"> UNCCC,</w:t>
      </w:r>
      <w:r w:rsidR="71B3EE07" w:rsidRPr="00500F82">
        <w:rPr>
          <w:rFonts w:eastAsia="Arial Nova" w:cs="Arial Nova"/>
        </w:rPr>
        <w:t xml:space="preserve"> UN Environment </w:t>
      </w:r>
      <w:r w:rsidR="00ED533D" w:rsidRPr="00500F82">
        <w:rPr>
          <w:rFonts w:eastAsia="Arial Nova" w:cs="Arial Nova"/>
        </w:rPr>
        <w:t>Programme</w:t>
      </w:r>
      <w:r w:rsidR="71B3EE07" w:rsidRPr="00500F82">
        <w:rPr>
          <w:rFonts w:eastAsia="Arial Nova" w:cs="Arial Nova"/>
        </w:rPr>
        <w:t>,</w:t>
      </w:r>
      <w:r w:rsidRPr="00500F82">
        <w:rPr>
          <w:rFonts w:eastAsia="Arial Nova" w:cs="Arial Nova"/>
        </w:rPr>
        <w:t xml:space="preserve"> engaging in the Global Platform for DRR and support participation of WBU regional members in regional DRR and climate action platforms.</w:t>
      </w:r>
    </w:p>
    <w:p w14:paraId="69F9AE68" w14:textId="725CEACD" w:rsidR="001C099E" w:rsidRPr="00500F82" w:rsidRDefault="73CCECAC" w:rsidP="000E67EA">
      <w:pPr>
        <w:pStyle w:val="ListParagraph"/>
        <w:numPr>
          <w:ilvl w:val="0"/>
          <w:numId w:val="3"/>
        </w:numPr>
        <w:spacing w:after="120"/>
        <w:ind w:right="-14"/>
        <w:contextualSpacing w:val="0"/>
        <w:rPr>
          <w:rFonts w:eastAsia="Arial Nova" w:cs="Arial Nova"/>
        </w:rPr>
      </w:pPr>
      <w:r w:rsidRPr="00500F82">
        <w:rPr>
          <w:rFonts w:eastAsia="Arial Nova" w:cs="Arial Nova"/>
          <w:b/>
          <w:bCs/>
        </w:rPr>
        <w:t xml:space="preserve">Modelling WBU member engagement in urban planning practices by supporting piloting initiatives through partner consortia: </w:t>
      </w:r>
      <w:r w:rsidRPr="00500F82">
        <w:rPr>
          <w:rFonts w:eastAsia="Arial Nova" w:cs="Arial Nova"/>
        </w:rPr>
        <w:t>Explore opportunities for WBU to engage in supporting practical piloting initiatives on accessibility and urban planning in select cities, including assisting involvement of WBU’s membership in the projects. This would entail working with WBU’s partners (e.g., UN-Habitat, GDI Hub, UCLG, G3ICT, Cities 4 All network) to identify synergies around specific cities where often several of them have worked across separate projects. This offers a great entry points to form consortiums for supporting identified cities in implementing accessibility practices and recommendations, including by ensuring the active involvement of WBU’s membership.</w:t>
      </w:r>
    </w:p>
    <w:p w14:paraId="163EDA95" w14:textId="6B4B1840" w:rsidR="0ECA8444" w:rsidRPr="00500F82" w:rsidRDefault="0ECA8444" w:rsidP="000E67EA">
      <w:pPr>
        <w:pStyle w:val="ListParagraph"/>
        <w:numPr>
          <w:ilvl w:val="0"/>
          <w:numId w:val="3"/>
        </w:numPr>
        <w:spacing w:after="120"/>
        <w:ind w:right="-14"/>
        <w:contextualSpacing w:val="0"/>
        <w:rPr>
          <w:rFonts w:eastAsia="Arial Nova" w:cs="Arial Nova"/>
        </w:rPr>
      </w:pPr>
      <w:r w:rsidRPr="00500F82">
        <w:rPr>
          <w:rFonts w:eastAsia="Arial Nova" w:cs="Arial Nova"/>
          <w:b/>
          <w:bCs/>
        </w:rPr>
        <w:t xml:space="preserve">Expand collaboration with international financial institutions, leading technology, and innovation, and key consultancy stakeholders: </w:t>
      </w:r>
      <w:r w:rsidRPr="00500F82">
        <w:rPr>
          <w:rFonts w:eastAsia="Arial Nova" w:cs="Arial Nova"/>
        </w:rPr>
        <w:t>This may entail exploring how collaborative efforts with entities including the World Bank, CIF, IMF, regional development banks, major consultancy firms, and big tech can be nurtured. This with the aim to ensure that infrastructure support provided to national, regional, and local governments embed accessibility across resilience, post-disaster, and reconstruction while also lessening need for retrofitting.</w:t>
      </w:r>
    </w:p>
    <w:p w14:paraId="6E8A3CFF" w14:textId="4039F3E1" w:rsidR="001C099E" w:rsidRPr="00500F82" w:rsidRDefault="00ED533D" w:rsidP="005454C2">
      <w:pPr>
        <w:pStyle w:val="Heading2"/>
      </w:pPr>
      <w:bookmarkStart w:id="76" w:name="_Toc165972253"/>
      <w:r w:rsidRPr="00500F82">
        <w:lastRenderedPageBreak/>
        <w:t>PROGRAMME</w:t>
      </w:r>
      <w:r w:rsidR="2A2EF233" w:rsidRPr="00500F82">
        <w:t xml:space="preserve"> MANAGEMENT AND OPERATIONS</w:t>
      </w:r>
      <w:bookmarkEnd w:id="76"/>
      <w:r w:rsidR="2A2EF233" w:rsidRPr="00500F82">
        <w:t xml:space="preserve"> </w:t>
      </w:r>
    </w:p>
    <w:p w14:paraId="556145AC" w14:textId="2AA4CE5B" w:rsidR="00355B21" w:rsidRPr="00500F82" w:rsidRDefault="00355B21" w:rsidP="000E67EA">
      <w:pPr>
        <w:pStyle w:val="ListParagraph"/>
        <w:numPr>
          <w:ilvl w:val="0"/>
          <w:numId w:val="2"/>
        </w:numPr>
        <w:spacing w:after="120"/>
        <w:ind w:right="-14"/>
        <w:contextualSpacing w:val="0"/>
      </w:pPr>
      <w:r w:rsidRPr="00500F82">
        <w:rPr>
          <w:rFonts w:eastAsia="Arial Nova" w:cs="Arial Nova"/>
          <w:b/>
          <w:bCs/>
        </w:rPr>
        <w:t xml:space="preserve">Foster synergies, engagement, communications, and peer-learning with WBU regions: </w:t>
      </w:r>
      <w:r w:rsidRPr="00500F82">
        <w:rPr>
          <w:rFonts w:eastAsia="Arial Nova" w:cs="Arial Nova"/>
        </w:rPr>
        <w:t xml:space="preserve">Structured reflections should be made on how to enhance operational synergies and linkages with regions, including identify ways to ramp up information sharing (e.g., joint communications committee), building on existing communications practices across regions (e.g., newsletters, WhatsApp groups, regional working groups). This would support increased information sharing and provide insights into challenges and opportunities the union together can help address. A draft Membership Engagement Strategy was developed to identify strategies and tactics to assist the WBU to maximize its engagement with members. This </w:t>
      </w:r>
      <w:r w:rsidR="00B63A6E" w:rsidRPr="00500F82">
        <w:rPr>
          <w:rFonts w:eastAsia="Arial Nova" w:cs="Arial Nova"/>
        </w:rPr>
        <w:t xml:space="preserve">strategy </w:t>
      </w:r>
      <w:r w:rsidRPr="00500F82">
        <w:rPr>
          <w:rFonts w:eastAsia="Arial Nova" w:cs="Arial Nova"/>
        </w:rPr>
        <w:t xml:space="preserve">includes the retention of current members, re-engagement of lapsed or inactive members and recruitment of new members. The </w:t>
      </w:r>
      <w:r w:rsidR="00A004D2" w:rsidRPr="00500F82">
        <w:rPr>
          <w:rFonts w:eastAsia="Arial Nova" w:cs="Arial Nova"/>
        </w:rPr>
        <w:t xml:space="preserve">strategy </w:t>
      </w:r>
      <w:r w:rsidRPr="00500F82">
        <w:rPr>
          <w:rFonts w:eastAsia="Arial Nova" w:cs="Arial Nova"/>
        </w:rPr>
        <w:t xml:space="preserve">highlights various </w:t>
      </w:r>
      <w:r w:rsidR="00277AC1">
        <w:rPr>
          <w:rFonts w:eastAsia="Arial Nova" w:cs="Arial Nova"/>
        </w:rPr>
        <w:t xml:space="preserve">actions to remove </w:t>
      </w:r>
      <w:r w:rsidRPr="00500F82">
        <w:rPr>
          <w:rFonts w:eastAsia="Arial Nova" w:cs="Arial Nova"/>
        </w:rPr>
        <w:t>barriers hindering member engagement within the WBU, including communication gaps, structural complexities, and specific challenges faced by members.</w:t>
      </w:r>
    </w:p>
    <w:p w14:paraId="05756285" w14:textId="2CAE6244" w:rsidR="00355B21" w:rsidRPr="00500F82" w:rsidRDefault="6487D6F7" w:rsidP="000E67EA">
      <w:pPr>
        <w:pStyle w:val="ListParagraph"/>
        <w:numPr>
          <w:ilvl w:val="0"/>
          <w:numId w:val="2"/>
        </w:numPr>
        <w:spacing w:after="120"/>
        <w:ind w:right="-14"/>
        <w:contextualSpacing w:val="0"/>
        <w:rPr>
          <w:rFonts w:eastAsia="Arial Nova" w:cs="Arial Nova"/>
        </w:rPr>
      </w:pPr>
      <w:r w:rsidRPr="00500F82">
        <w:rPr>
          <w:rFonts w:eastAsia="Arial Nova" w:cs="Arial Nova"/>
          <w:b/>
          <w:bCs/>
        </w:rPr>
        <w:t xml:space="preserve">Strengthen MEAL capacities and </w:t>
      </w:r>
      <w:r w:rsidR="00B63A6E" w:rsidRPr="00500F82">
        <w:rPr>
          <w:rFonts w:eastAsia="Arial Nova" w:cs="Arial Nova"/>
          <w:b/>
          <w:bCs/>
        </w:rPr>
        <w:t>standardisation</w:t>
      </w:r>
      <w:r w:rsidR="11060B08" w:rsidRPr="00500F82">
        <w:rPr>
          <w:rFonts w:eastAsia="Arial Nova" w:cs="Arial Nova"/>
          <w:b/>
          <w:bCs/>
        </w:rPr>
        <w:t xml:space="preserve"> of practices</w:t>
      </w:r>
      <w:r w:rsidRPr="00500F82">
        <w:rPr>
          <w:rFonts w:eastAsia="Arial Nova" w:cs="Arial Nova"/>
          <w:b/>
          <w:bCs/>
        </w:rPr>
        <w:t>:</w:t>
      </w:r>
      <w:r w:rsidRPr="00500F82">
        <w:rPr>
          <w:rFonts w:eastAsia="Arial Nova" w:cs="Arial Nova"/>
        </w:rPr>
        <w:t xml:space="preserve"> To further improve </w:t>
      </w:r>
      <w:r w:rsidR="00517F7F" w:rsidRPr="00500F82">
        <w:rPr>
          <w:rFonts w:eastAsia="Arial Nova" w:cs="Arial Nova"/>
        </w:rPr>
        <w:t>programme</w:t>
      </w:r>
      <w:r w:rsidRPr="00500F82">
        <w:rPr>
          <w:rFonts w:eastAsia="Arial Nova" w:cs="Arial Nova"/>
        </w:rPr>
        <w:t xml:space="preserve"> effectiveness and impact, WBU should </w:t>
      </w:r>
      <w:r w:rsidR="00B63A6E" w:rsidRPr="00500F82">
        <w:rPr>
          <w:rFonts w:eastAsia="Arial Nova" w:cs="Arial Nova"/>
        </w:rPr>
        <w:t>prioritise</w:t>
      </w:r>
      <w:r w:rsidRPr="00500F82">
        <w:rPr>
          <w:rFonts w:eastAsia="Arial Nova" w:cs="Arial Nova"/>
        </w:rPr>
        <w:t xml:space="preserve"> capacity-building efforts aimed at enhancing staff skills and expertise in monitoring, evaluation, accountability, and learning (e.g., through workshops) while </w:t>
      </w:r>
      <w:r w:rsidR="00B63A6E" w:rsidRPr="00500F82">
        <w:rPr>
          <w:rFonts w:eastAsia="Arial Nova" w:cs="Arial Nova"/>
        </w:rPr>
        <w:t>standardising</w:t>
      </w:r>
      <w:r w:rsidRPr="00500F82">
        <w:rPr>
          <w:rFonts w:eastAsia="Arial Nova" w:cs="Arial Nova"/>
        </w:rPr>
        <w:t xml:space="preserve"> practices for the collection, documentation, and communication of learnings, results, and overarching impacts (e.g., guidelines, templates, procedures for </w:t>
      </w:r>
      <w:r w:rsidR="00B63A6E" w:rsidRPr="00500F82">
        <w:rPr>
          <w:rFonts w:eastAsia="Arial Nova" w:cs="Arial Nova"/>
        </w:rPr>
        <w:t>After-Action Reviews, Mid-Term Reviews</w:t>
      </w:r>
      <w:r w:rsidRPr="00500F82">
        <w:rPr>
          <w:rFonts w:eastAsia="Arial Nova" w:cs="Arial Nova"/>
        </w:rPr>
        <w:t>, internal reporting</w:t>
      </w:r>
      <w:r w:rsidR="00B63A6E" w:rsidRPr="00500F82">
        <w:rPr>
          <w:rFonts w:eastAsia="Arial Nova" w:cs="Arial Nova"/>
        </w:rPr>
        <w:t xml:space="preserve"> etc.</w:t>
      </w:r>
      <w:r w:rsidRPr="00500F82">
        <w:rPr>
          <w:rFonts w:eastAsia="Arial Nova" w:cs="Arial Nova"/>
        </w:rPr>
        <w:t>).</w:t>
      </w:r>
    </w:p>
    <w:p w14:paraId="10D8E31C" w14:textId="580E0840" w:rsidR="001C099E" w:rsidRPr="00500F82" w:rsidRDefault="6487D6F7" w:rsidP="000E67EA">
      <w:pPr>
        <w:pStyle w:val="ListParagraph"/>
        <w:numPr>
          <w:ilvl w:val="0"/>
          <w:numId w:val="2"/>
        </w:numPr>
        <w:spacing w:after="120"/>
        <w:ind w:right="-14"/>
        <w:contextualSpacing w:val="0"/>
      </w:pPr>
      <w:r w:rsidRPr="00500F82">
        <w:rPr>
          <w:rFonts w:eastAsia="Arial Nova" w:cs="Arial Nova"/>
          <w:b/>
          <w:bCs/>
        </w:rPr>
        <w:t xml:space="preserve">Manage expectations and strengthen capacities for technical advisory provision: </w:t>
      </w:r>
      <w:r w:rsidRPr="00500F82">
        <w:rPr>
          <w:rFonts w:eastAsia="Arial Nova" w:cs="Arial Nova"/>
        </w:rPr>
        <w:t>Establish clear terms, conditions, and parameters for provision of technical expertise (ranging in scope and nature depending on requests), including by drawing up sample ToR. Explore opportunities for advice compensation, subcontracting and consultancy options to efficiently deliver, while also fostering engagement opportunities for our community through expert involvement.</w:t>
      </w:r>
    </w:p>
    <w:p w14:paraId="330AE6DB" w14:textId="42F4AA9F" w:rsidR="001C099E" w:rsidRPr="00500F82" w:rsidRDefault="0644B550" w:rsidP="000E67EA">
      <w:pPr>
        <w:pStyle w:val="ListParagraph"/>
        <w:numPr>
          <w:ilvl w:val="0"/>
          <w:numId w:val="2"/>
        </w:numPr>
        <w:spacing w:after="120"/>
        <w:ind w:right="-14"/>
        <w:contextualSpacing w:val="0"/>
        <w:rPr>
          <w:rFonts w:eastAsia="Arial Nova" w:cs="Arial Nova"/>
        </w:rPr>
      </w:pPr>
      <w:r w:rsidRPr="00500F82">
        <w:rPr>
          <w:b/>
          <w:bCs/>
        </w:rPr>
        <w:t xml:space="preserve">Strengthen predictability, sustainability, and </w:t>
      </w:r>
      <w:r w:rsidR="00517F7F" w:rsidRPr="00500F82">
        <w:rPr>
          <w:b/>
          <w:bCs/>
        </w:rPr>
        <w:t>programme</w:t>
      </w:r>
      <w:r w:rsidRPr="00500F82">
        <w:rPr>
          <w:b/>
          <w:bCs/>
        </w:rPr>
        <w:t xml:space="preserve"> funding:</w:t>
      </w:r>
      <w:r w:rsidRPr="00500F82">
        <w:t xml:space="preserve"> </w:t>
      </w:r>
      <w:r w:rsidR="0EE6FD37" w:rsidRPr="00500F82">
        <w:rPr>
          <w:rFonts w:eastAsia="Arial Nova" w:cs="Arial Nova"/>
          <w:color w:val="000000" w:themeColor="text1"/>
        </w:rPr>
        <w:t xml:space="preserve">WBU should advocate for core funding opportunities while exploring opportunities to “hook on” onto existing agreements (e.g., UN-Habitat, UCLG) to accelerate impact. WBU could also explore joint city-specific pilot projects with partners and seek to ensure WBU member engagement in such. WBU could also encourage inter-member collaboration projects across IAUD areas, taking inspiration from existing practices (e.g., ONCE Foundation, Nordic countries). For events and forum participation activities, specifically where WBU </w:t>
      </w:r>
      <w:r w:rsidR="00277AC1">
        <w:rPr>
          <w:rFonts w:eastAsia="Arial Nova" w:cs="Arial Nova"/>
          <w:color w:val="000000" w:themeColor="text1"/>
        </w:rPr>
        <w:t>take</w:t>
      </w:r>
      <w:r w:rsidR="0EE6FD37" w:rsidRPr="00500F82">
        <w:rPr>
          <w:rFonts w:eastAsia="Arial Nova" w:cs="Arial Nova"/>
          <w:color w:val="000000" w:themeColor="text1"/>
        </w:rPr>
        <w:t xml:space="preserve"> a coordinating role, co-sponsoring and cost-sharing possibilities should be explored with key partners and donors towards ensuring increased engagement opportunities for a diversity of the WBU community and OPD partners. In addition to recommendations on MEAL and financial returns, </w:t>
      </w:r>
      <w:r w:rsidR="00517F7F" w:rsidRPr="00500F82">
        <w:rPr>
          <w:rFonts w:eastAsia="Arial Nova" w:cs="Arial Nova"/>
          <w:color w:val="000000" w:themeColor="text1"/>
        </w:rPr>
        <w:t>programme</w:t>
      </w:r>
      <w:r w:rsidR="0EE6FD37" w:rsidRPr="00500F82">
        <w:rPr>
          <w:rFonts w:eastAsia="Arial Nova" w:cs="Arial Nova"/>
          <w:color w:val="000000" w:themeColor="text1"/>
        </w:rPr>
        <w:t xml:space="preserve"> predictability and sustainability would </w:t>
      </w:r>
      <w:r w:rsidR="0EE6FD37" w:rsidRPr="00500F82">
        <w:rPr>
          <w:rFonts w:eastAsia="Arial Nova" w:cs="Arial Nova"/>
        </w:rPr>
        <w:t xml:space="preserve">benefit from alignment of staff contracts with funding and project timelines.  </w:t>
      </w:r>
    </w:p>
    <w:p w14:paraId="3E20212F" w14:textId="094BC4ED" w:rsidR="00F04AA3" w:rsidRPr="00500F82" w:rsidRDefault="00041534" w:rsidP="2697AA47">
      <w:pPr>
        <w:pStyle w:val="Heading1"/>
        <w:rPr>
          <w:rFonts w:eastAsiaTheme="minorEastAsia"/>
        </w:rPr>
      </w:pPr>
      <w:bookmarkStart w:id="77" w:name="_Toc165972254"/>
      <w:r w:rsidRPr="00500F82">
        <w:rPr>
          <w:rFonts w:eastAsiaTheme="minorEastAsia"/>
        </w:rPr>
        <w:lastRenderedPageBreak/>
        <w:t>Annex</w:t>
      </w:r>
      <w:r w:rsidR="0096315B" w:rsidRPr="00500F82">
        <w:rPr>
          <w:rFonts w:eastAsiaTheme="minorEastAsia"/>
        </w:rPr>
        <w:t xml:space="preserve"> 1</w:t>
      </w:r>
      <w:r w:rsidRPr="00500F82">
        <w:rPr>
          <w:rFonts w:eastAsiaTheme="minorEastAsia"/>
        </w:rPr>
        <w:t xml:space="preserve">. </w:t>
      </w:r>
      <w:r w:rsidR="47E201E1" w:rsidRPr="00500F82">
        <w:rPr>
          <w:rFonts w:eastAsiaTheme="minorEastAsia"/>
        </w:rPr>
        <w:t>Case studies</w:t>
      </w:r>
      <w:bookmarkEnd w:id="77"/>
    </w:p>
    <w:p w14:paraId="4BB12BD2" w14:textId="628EA42C" w:rsidR="00F04AA3" w:rsidRPr="00500F82" w:rsidRDefault="00041534" w:rsidP="00330666">
      <w:pPr>
        <w:pStyle w:val="Heading2"/>
      </w:pPr>
      <w:bookmarkStart w:id="78" w:name="_Toc161913573"/>
      <w:bookmarkStart w:id="79" w:name="_Toc165972255"/>
      <w:r w:rsidRPr="00500F82">
        <w:t xml:space="preserve">Case study </w:t>
      </w:r>
      <w:r w:rsidR="54123640" w:rsidRPr="00500F82">
        <w:t xml:space="preserve">1. </w:t>
      </w:r>
      <w:bookmarkStart w:id="80" w:name="_Hlk160794281"/>
      <w:r w:rsidR="50351AE7" w:rsidRPr="00500F82">
        <w:t xml:space="preserve">From WUF10 to WUF11 </w:t>
      </w:r>
      <w:r w:rsidR="04A6AFF0" w:rsidRPr="00500F82">
        <w:t>Modelling</w:t>
      </w:r>
      <w:r w:rsidR="50351AE7" w:rsidRPr="00500F82">
        <w:t xml:space="preserve"> UN accessibility of conference</w:t>
      </w:r>
      <w:bookmarkEnd w:id="80"/>
      <w:r w:rsidR="007E225C" w:rsidRPr="00500F82">
        <w:t>s</w:t>
      </w:r>
      <w:bookmarkEnd w:id="78"/>
      <w:bookmarkEnd w:id="79"/>
    </w:p>
    <w:p w14:paraId="28569016" w14:textId="0859BF4A" w:rsidR="00F04AA3" w:rsidRPr="00500F82" w:rsidRDefault="7785F0F1" w:rsidP="003F692B">
      <w:pPr>
        <w:spacing w:before="120"/>
        <w:rPr>
          <w:rFonts w:eastAsia="Arial Nova" w:cs="Arial Nova"/>
        </w:rPr>
      </w:pPr>
      <w:r w:rsidRPr="00500F82">
        <w:rPr>
          <w:rFonts w:eastAsia="Arial Nova" w:cs="Arial Nova"/>
          <w:b/>
          <w:bCs/>
        </w:rPr>
        <w:t xml:space="preserve">The journey from the 10th to the 11th </w:t>
      </w:r>
      <w:r w:rsidR="1A4565A6" w:rsidRPr="00500F82">
        <w:rPr>
          <w:rFonts w:eastAsia="Arial Nova" w:cs="Arial Nova"/>
          <w:b/>
          <w:bCs/>
        </w:rPr>
        <w:t xml:space="preserve">session </w:t>
      </w:r>
      <w:r w:rsidRPr="00500F82">
        <w:rPr>
          <w:rFonts w:eastAsia="Arial Nova" w:cs="Arial Nova"/>
          <w:b/>
          <w:bCs/>
        </w:rPr>
        <w:t xml:space="preserve">of the World Urban Forum (WUF) marked a significant advancement in terms of participation for </w:t>
      </w:r>
      <w:r w:rsidR="00B63A6E" w:rsidRPr="00500F82">
        <w:rPr>
          <w:rFonts w:eastAsia="Arial Nova" w:cs="Arial Nova"/>
          <w:b/>
          <w:bCs/>
        </w:rPr>
        <w:t>Organisations</w:t>
      </w:r>
      <w:r w:rsidRPr="00500F82">
        <w:rPr>
          <w:rFonts w:eastAsia="Arial Nova" w:cs="Arial Nova"/>
          <w:b/>
          <w:bCs/>
        </w:rPr>
        <w:t xml:space="preserve"> of Persons with Disabilities (OPDs) and the accessibility of conferences.</w:t>
      </w:r>
      <w:r w:rsidRPr="00500F82">
        <w:rPr>
          <w:rFonts w:eastAsia="Arial Nova" w:cs="Arial Nova"/>
        </w:rPr>
        <w:t xml:space="preserve"> </w:t>
      </w:r>
      <w:r w:rsidR="006C5369" w:rsidRPr="00500F82">
        <w:rPr>
          <w:rFonts w:eastAsia="Arial Nova" w:cs="Arial Nova"/>
        </w:rPr>
        <w:t>It</w:t>
      </w:r>
      <w:r w:rsidRPr="00500F82">
        <w:rPr>
          <w:rFonts w:eastAsia="Arial Nova" w:cs="Arial Nova"/>
        </w:rPr>
        <w:t xml:space="preserve"> highlights the importance of collective advocacy efforts, acknowledging the crucial role and impact of OPDs' participation in fostering conference accessibility and </w:t>
      </w:r>
      <w:r w:rsidR="55BF1B51" w:rsidRPr="00500F82">
        <w:rPr>
          <w:rFonts w:eastAsia="Arial Nova" w:cs="Arial Nova"/>
        </w:rPr>
        <w:t xml:space="preserve">promoting </w:t>
      </w:r>
      <w:r w:rsidRPr="00500F82">
        <w:rPr>
          <w:rFonts w:eastAsia="Arial Nova" w:cs="Arial Nova"/>
        </w:rPr>
        <w:t xml:space="preserve">disability-inclusive urban development. It reflects a shared commitment to creating inclusive spaces for dialogue and decision-making, ensuring that all voices are heard, valued, and empowered to contribute to the advancement of inclusive cities in alignment with the CRPD and the principle of leaving no one behind. </w:t>
      </w:r>
    </w:p>
    <w:p w14:paraId="137D3013" w14:textId="65FE508E" w:rsidR="00F04AA3" w:rsidRPr="00500F82" w:rsidRDefault="7785F0F1" w:rsidP="3E0AF98C">
      <w:pPr>
        <w:spacing w:line="257" w:lineRule="auto"/>
        <w:ind w:left="-20" w:right="-20"/>
        <w:rPr>
          <w:rFonts w:eastAsia="Arial Nova" w:cs="Arial Nova"/>
        </w:rPr>
      </w:pPr>
      <w:r w:rsidRPr="00500F82">
        <w:rPr>
          <w:rFonts w:eastAsia="Arial Nova" w:cs="Arial Nova"/>
        </w:rPr>
        <w:t xml:space="preserve">The journey has been marked by critical steps and learnings which have been summarized in the following articles: </w:t>
      </w:r>
    </w:p>
    <w:p w14:paraId="678288AA" w14:textId="5571EA60" w:rsidR="00F04AA3" w:rsidRPr="00500F82" w:rsidRDefault="00000000" w:rsidP="000E67EA">
      <w:pPr>
        <w:pStyle w:val="ListParagraph"/>
        <w:numPr>
          <w:ilvl w:val="0"/>
          <w:numId w:val="9"/>
        </w:numPr>
        <w:spacing w:after="0" w:line="257" w:lineRule="auto"/>
        <w:rPr>
          <w:rFonts w:eastAsia="Arial Nova" w:cs="Arial Nova"/>
          <w:color w:val="0000FF"/>
          <w:u w:val="single"/>
        </w:rPr>
      </w:pPr>
      <w:hyperlink r:id="rId102">
        <w:r w:rsidR="7785F0F1" w:rsidRPr="00500F82">
          <w:rPr>
            <w:rStyle w:val="Hyperlink"/>
            <w:rFonts w:eastAsia="Arial Nova" w:cs="Arial Nova"/>
          </w:rPr>
          <w:t>World Urban Forum 10: A critical milestone for engaging persons with disabilities to achieve cities for all</w:t>
        </w:r>
      </w:hyperlink>
    </w:p>
    <w:p w14:paraId="1071F823" w14:textId="1FB57B2D" w:rsidR="00F04AA3" w:rsidRPr="00500F82" w:rsidRDefault="00000000" w:rsidP="000E67EA">
      <w:pPr>
        <w:pStyle w:val="ListParagraph"/>
        <w:numPr>
          <w:ilvl w:val="0"/>
          <w:numId w:val="9"/>
        </w:numPr>
        <w:spacing w:after="0" w:line="257" w:lineRule="auto"/>
        <w:rPr>
          <w:rFonts w:eastAsia="Arial Nova" w:cs="Arial Nova"/>
          <w:color w:val="0000FF"/>
          <w:u w:val="single"/>
        </w:rPr>
      </w:pPr>
      <w:hyperlink r:id="rId103">
        <w:r w:rsidR="79648679" w:rsidRPr="00500F82">
          <w:rPr>
            <w:rStyle w:val="Hyperlink"/>
            <w:rFonts w:eastAsia="Arial Nova" w:cs="Arial Nova"/>
          </w:rPr>
          <w:t>WBU coordinates participation of IDA members’ representatives and Bridge CRPD-SDGs Alumni in the 10th World Urban Forum</w:t>
        </w:r>
      </w:hyperlink>
    </w:p>
    <w:p w14:paraId="58F6994B" w14:textId="09B9772D" w:rsidR="5DC67C31" w:rsidRPr="00500F82" w:rsidRDefault="00000000" w:rsidP="000E67EA">
      <w:pPr>
        <w:pStyle w:val="ListParagraph"/>
        <w:numPr>
          <w:ilvl w:val="0"/>
          <w:numId w:val="9"/>
        </w:numPr>
        <w:spacing w:after="0" w:line="257" w:lineRule="auto"/>
      </w:pPr>
      <w:hyperlink r:id="rId104">
        <w:r w:rsidR="5DC67C31" w:rsidRPr="00500F82">
          <w:rPr>
            <w:rStyle w:val="Hyperlink"/>
          </w:rPr>
          <w:t xml:space="preserve">Celebrating World Urban Forum 11: Setting a new standard for accessibility and engagement of persons with disabilities. </w:t>
        </w:r>
      </w:hyperlink>
    </w:p>
    <w:p w14:paraId="1FA3C65D" w14:textId="52D4F61E" w:rsidR="00F04AA3" w:rsidRPr="00500F82" w:rsidRDefault="00F04AA3" w:rsidP="3E0AF98C">
      <w:pPr>
        <w:spacing w:after="0" w:line="257" w:lineRule="auto"/>
        <w:rPr>
          <w:rFonts w:eastAsia="Arial Nova" w:cs="Arial Nova"/>
        </w:rPr>
      </w:pPr>
    </w:p>
    <w:p w14:paraId="3A626299" w14:textId="0D7FDA9E" w:rsidR="00F04AA3" w:rsidRPr="00500F82" w:rsidRDefault="7785F0F1" w:rsidP="3E0AF98C">
      <w:pPr>
        <w:spacing w:line="257" w:lineRule="auto"/>
        <w:ind w:left="-20" w:right="-20"/>
        <w:rPr>
          <w:rFonts w:eastAsia="Arial Nova" w:cs="Arial Nova"/>
        </w:rPr>
      </w:pPr>
      <w:r w:rsidRPr="00500F82">
        <w:rPr>
          <w:rFonts w:eastAsia="Arial Nova" w:cs="Arial Nova"/>
        </w:rPr>
        <w:t xml:space="preserve">The main highlights of this journey include the following: </w:t>
      </w:r>
    </w:p>
    <w:p w14:paraId="1682D919" w14:textId="25E02F34" w:rsidR="00F04AA3" w:rsidRPr="00500F82" w:rsidRDefault="7785F0F1" w:rsidP="003B1690">
      <w:pPr>
        <w:pStyle w:val="ListParagraph"/>
        <w:numPr>
          <w:ilvl w:val="0"/>
          <w:numId w:val="8"/>
        </w:numPr>
        <w:spacing w:after="120" w:line="257" w:lineRule="auto"/>
        <w:contextualSpacing w:val="0"/>
        <w:rPr>
          <w:rFonts w:eastAsia="Arial Nova" w:cs="Arial Nova"/>
        </w:rPr>
      </w:pPr>
      <w:r w:rsidRPr="00500F82">
        <w:rPr>
          <w:rFonts w:eastAsia="Arial Nova" w:cs="Arial Nova"/>
          <w:b/>
          <w:bCs/>
        </w:rPr>
        <w:t>Partnership development</w:t>
      </w:r>
      <w:r w:rsidRPr="00500F82">
        <w:rPr>
          <w:rFonts w:eastAsia="Arial Nova" w:cs="Arial Nova"/>
        </w:rPr>
        <w:t xml:space="preserve">: WUF10 acted as a catalyst for fostering partnerships between OPDs, urban stakeholders, and cities. At WUF10, the World Blind Union (WBU) led advocacy efforts with support from a grant provided by CBM Global. This facilitated coordination of the IDA IDDC </w:t>
      </w:r>
      <w:r w:rsidR="6614FDE4" w:rsidRPr="00500F82">
        <w:rPr>
          <w:rFonts w:eastAsia="Arial Nova" w:cs="Arial Nova"/>
        </w:rPr>
        <w:t xml:space="preserve">BRIDGE Alumni </w:t>
      </w:r>
      <w:r w:rsidRPr="00500F82">
        <w:rPr>
          <w:rFonts w:eastAsia="Arial Nova" w:cs="Arial Nova"/>
        </w:rPr>
        <w:t>Delegation, enhancing their impactful engagement. This collaboration laid a solid foundation for collective action in subsequent forums (WUF11), demonstrating the power of inclusive partnerships in driving urban development agendas forward.</w:t>
      </w:r>
    </w:p>
    <w:p w14:paraId="1F897781" w14:textId="53447152" w:rsidR="00F04AA3" w:rsidRPr="00500F82" w:rsidRDefault="7785F0F1" w:rsidP="003B1690">
      <w:pPr>
        <w:pStyle w:val="ListParagraph"/>
        <w:numPr>
          <w:ilvl w:val="0"/>
          <w:numId w:val="8"/>
        </w:numPr>
        <w:spacing w:after="120" w:line="257" w:lineRule="auto"/>
        <w:contextualSpacing w:val="0"/>
        <w:rPr>
          <w:rFonts w:eastAsia="Arial Nova" w:cs="Arial Nova"/>
        </w:rPr>
      </w:pPr>
      <w:r w:rsidRPr="00500F82">
        <w:rPr>
          <w:rFonts w:eastAsia="Arial Nova" w:cs="Arial Nova"/>
          <w:b/>
          <w:bCs/>
        </w:rPr>
        <w:t>Advocacy and momentum</w:t>
      </w:r>
      <w:r w:rsidRPr="00500F82">
        <w:rPr>
          <w:rFonts w:eastAsia="Arial Nova" w:cs="Arial Nova"/>
        </w:rPr>
        <w:t>: The advocacy efforts initiated at WUF10, particularly by the disability caucus, generated momentum for subsequent forums. The momentum generated at WUF10 propelled preparations for WUF11. Advocacy by the disability caucus, coupled with engagement with UN-Habitat, paved the way towards ensuring accessibility is mainstreamed in discussion and that it is a precondition for participation in dialogues and decisions. The commitments gathered during WUF10 guided subsequent efforts, emphasizing the crucial role of accessibility in urban development.</w:t>
      </w:r>
    </w:p>
    <w:p w14:paraId="1C0F19B1" w14:textId="77777777" w:rsidR="00FE6746" w:rsidRPr="00500F82" w:rsidRDefault="00FE6746" w:rsidP="003B1690">
      <w:pPr>
        <w:pStyle w:val="ListParagraph"/>
        <w:numPr>
          <w:ilvl w:val="0"/>
          <w:numId w:val="8"/>
        </w:numPr>
        <w:spacing w:after="120" w:line="257" w:lineRule="auto"/>
        <w:contextualSpacing w:val="0"/>
        <w:rPr>
          <w:rFonts w:eastAsia="Arial Nova" w:cs="Arial Nova"/>
        </w:rPr>
      </w:pPr>
      <w:r w:rsidRPr="00500F82">
        <w:rPr>
          <w:rFonts w:eastAsia="Arial Nova" w:cs="Arial Nova"/>
          <w:b/>
          <w:bCs/>
        </w:rPr>
        <w:t>Meaningful participation</w:t>
      </w:r>
      <w:r w:rsidRPr="00500F82">
        <w:rPr>
          <w:rFonts w:eastAsia="Arial Nova" w:cs="Arial Nova"/>
        </w:rPr>
        <w:t xml:space="preserve">: The active involvement of OPDs in daily sessions, discussions, and decision-making processes during both WUF10 and WUF11 highlighted the importance of meaningful participation. Effective coordination, support mechanisms, </w:t>
      </w:r>
      <w:r w:rsidRPr="00500F82">
        <w:rPr>
          <w:rFonts w:eastAsia="Arial Nova" w:cs="Arial Nova"/>
        </w:rPr>
        <w:lastRenderedPageBreak/>
        <w:t>and pre-training initiatives facilitated diverse representation and ensured that the voices of persons with disabilities were heard and valued.</w:t>
      </w:r>
    </w:p>
    <w:p w14:paraId="2726ABB8" w14:textId="0782777C" w:rsidR="008D5DF6" w:rsidRPr="00500F82" w:rsidRDefault="7785F0F1" w:rsidP="003B1690">
      <w:pPr>
        <w:pStyle w:val="ListParagraph"/>
        <w:numPr>
          <w:ilvl w:val="0"/>
          <w:numId w:val="8"/>
        </w:numPr>
        <w:spacing w:after="120" w:line="257" w:lineRule="auto"/>
        <w:contextualSpacing w:val="0"/>
        <w:rPr>
          <w:rFonts w:eastAsia="Arial Nova" w:cs="Arial Nova"/>
        </w:rPr>
      </w:pPr>
      <w:r w:rsidRPr="00500F82">
        <w:rPr>
          <w:rFonts w:eastAsia="Arial Nova" w:cs="Arial Nova"/>
          <w:b/>
          <w:bCs/>
        </w:rPr>
        <w:t>Setting a new benchmark for accessibility</w:t>
      </w:r>
      <w:r w:rsidRPr="00500F82">
        <w:rPr>
          <w:rFonts w:eastAsia="Arial Nova" w:cs="Arial Nova"/>
        </w:rPr>
        <w:t>: WUF11 emerged as a milestone event in setting a “new standard” for conference accessibility of UN Conference. Building upon commitments made at WUF10, the Government of Poland and the city of Katowice, in collaboration with UN</w:t>
      </w:r>
      <w:r w:rsidR="00E421AD" w:rsidRPr="00500F82">
        <w:rPr>
          <w:rFonts w:eastAsia="Arial Nova" w:cs="Arial Nova"/>
        </w:rPr>
        <w:t>-H</w:t>
      </w:r>
      <w:r w:rsidRPr="00500F82">
        <w:rPr>
          <w:rFonts w:eastAsia="Arial Nova" w:cs="Arial Nova"/>
        </w:rPr>
        <w:t xml:space="preserve">abitat, WBU and the disability caucus, </w:t>
      </w:r>
      <w:r w:rsidR="00B63A6E" w:rsidRPr="00500F82">
        <w:rPr>
          <w:rFonts w:eastAsia="Arial Nova" w:cs="Arial Nova"/>
        </w:rPr>
        <w:t>prioritised</w:t>
      </w:r>
      <w:r w:rsidRPr="00500F82">
        <w:rPr>
          <w:rFonts w:eastAsia="Arial Nova" w:cs="Arial Nova"/>
        </w:rPr>
        <w:t xml:space="preserve"> accessibility. WUF11 showcased comprehensive measures to ensure inclusivity, thereby setting a precedent for future forums and emphasizing accessibility as a precondition for full and effective participation. The goals for WUF11 were set to make accessibility a cross-cutting </w:t>
      </w:r>
      <w:r w:rsidR="00ED533D" w:rsidRPr="00500F82">
        <w:rPr>
          <w:rFonts w:eastAsia="Arial Nova" w:cs="Arial Nova"/>
        </w:rPr>
        <w:t>programme</w:t>
      </w:r>
      <w:r w:rsidRPr="00500F82">
        <w:rPr>
          <w:rFonts w:eastAsia="Arial Nova" w:cs="Arial Nova"/>
        </w:rPr>
        <w:t xml:space="preserve"> theme, mainstream it across post-WUF legacy activities with cities, and making the forum as accessible as possible. </w:t>
      </w:r>
    </w:p>
    <w:p w14:paraId="2907E4A6" w14:textId="26A12EBB" w:rsidR="00F04AA3" w:rsidRPr="00500F82" w:rsidRDefault="7785F0F1" w:rsidP="008D5DF6">
      <w:pPr>
        <w:pStyle w:val="ListParagraph"/>
        <w:spacing w:after="0" w:line="257" w:lineRule="auto"/>
        <w:rPr>
          <w:rFonts w:eastAsia="Arial Nova" w:cs="Arial Nova"/>
          <w:b/>
          <w:bCs/>
        </w:rPr>
      </w:pPr>
      <w:r w:rsidRPr="00500F82">
        <w:rPr>
          <w:rFonts w:eastAsia="Arial Nova" w:cs="Arial Nova"/>
          <w:b/>
          <w:bCs/>
        </w:rPr>
        <w:t xml:space="preserve">Examples of conference arrangements that spoke to accessibility included: </w:t>
      </w:r>
    </w:p>
    <w:p w14:paraId="4FC6730E" w14:textId="01001BA4" w:rsidR="00F04AA3" w:rsidRPr="00500F82" w:rsidRDefault="7785F0F1" w:rsidP="00651E65">
      <w:pPr>
        <w:pStyle w:val="ListParagraph"/>
        <w:numPr>
          <w:ilvl w:val="0"/>
          <w:numId w:val="7"/>
        </w:numPr>
        <w:spacing w:before="120" w:after="0" w:line="257" w:lineRule="auto"/>
        <w:ind w:left="1166"/>
        <w:contextualSpacing w:val="0"/>
        <w:rPr>
          <w:rFonts w:eastAsia="Arial Nova" w:cs="Arial Nova"/>
        </w:rPr>
      </w:pPr>
      <w:r w:rsidRPr="00500F82">
        <w:rPr>
          <w:rFonts w:eastAsia="Arial Nova" w:cs="Arial Nova"/>
        </w:rPr>
        <w:t xml:space="preserve">International </w:t>
      </w:r>
      <w:r w:rsidR="00277AC1">
        <w:rPr>
          <w:rFonts w:eastAsia="Arial Nova" w:cs="Arial Nova"/>
        </w:rPr>
        <w:t xml:space="preserve">Sign </w:t>
      </w:r>
      <w:r w:rsidRPr="00500F82">
        <w:rPr>
          <w:rFonts w:eastAsia="Arial Nova" w:cs="Arial Nova"/>
        </w:rPr>
        <w:t>and Polish Sign interpretation and captioning in all main sessions and across many other events to a greater extent than ever before</w:t>
      </w:r>
      <w:r w:rsidR="004E5BB9" w:rsidRPr="00500F82">
        <w:rPr>
          <w:rFonts w:eastAsia="Arial Nova" w:cs="Arial Nova"/>
        </w:rPr>
        <w:t>.</w:t>
      </w:r>
    </w:p>
    <w:p w14:paraId="7642522F" w14:textId="06138513"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Step-free-access and ramps to all stages and podiums</w:t>
      </w:r>
      <w:r w:rsidR="004E5BB9" w:rsidRPr="00500F82">
        <w:rPr>
          <w:rFonts w:eastAsia="Arial Nova" w:cs="Arial Nova"/>
        </w:rPr>
        <w:t>.</w:t>
      </w:r>
      <w:r w:rsidRPr="00500F82">
        <w:rPr>
          <w:rFonts w:eastAsia="Arial Nova" w:cs="Arial Nova"/>
        </w:rPr>
        <w:t xml:space="preserve"> </w:t>
      </w:r>
    </w:p>
    <w:p w14:paraId="7955772A" w14:textId="35E4ED6A"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Accessible lifts and elevators inside and outside the venue</w:t>
      </w:r>
      <w:r w:rsidR="004E5BB9" w:rsidRPr="00500F82">
        <w:rPr>
          <w:rFonts w:eastAsia="Arial Nova" w:cs="Arial Nova"/>
        </w:rPr>
        <w:t>.</w:t>
      </w:r>
    </w:p>
    <w:p w14:paraId="7E65A940" w14:textId="2A74C83C"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Venue maps and food menus in Braille</w:t>
      </w:r>
      <w:r w:rsidR="004E5BB9" w:rsidRPr="00500F82">
        <w:rPr>
          <w:rFonts w:eastAsia="Arial Nova" w:cs="Arial Nova"/>
        </w:rPr>
        <w:t>.</w:t>
      </w:r>
    </w:p>
    <w:p w14:paraId="59206035" w14:textId="5D327FA2"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Wheelchair accessible washrooms including accessible showers</w:t>
      </w:r>
      <w:r w:rsidR="004E5BB9" w:rsidRPr="00500F82">
        <w:rPr>
          <w:rFonts w:eastAsia="Arial Nova" w:cs="Arial Nova"/>
        </w:rPr>
        <w:t>.</w:t>
      </w:r>
    </w:p>
    <w:p w14:paraId="01DDCFC5" w14:textId="755761E2"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Tactile pathway in entrance hall</w:t>
      </w:r>
      <w:r w:rsidR="004E5BB9" w:rsidRPr="00500F82">
        <w:rPr>
          <w:rFonts w:eastAsia="Arial Nova" w:cs="Arial Nova"/>
        </w:rPr>
        <w:t>.</w:t>
      </w:r>
    </w:p>
    <w:p w14:paraId="65A7AC08" w14:textId="733A11DB"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Relieving area for guide and assistance dogs with food and water</w:t>
      </w:r>
      <w:r w:rsidR="004E5BB9" w:rsidRPr="00500F82">
        <w:rPr>
          <w:rFonts w:eastAsia="Arial Nova" w:cs="Arial Nova"/>
        </w:rPr>
        <w:t>.</w:t>
      </w:r>
    </w:p>
    <w:p w14:paraId="5B9EB708" w14:textId="34531ADB"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Hearing loops</w:t>
      </w:r>
      <w:r w:rsidR="004E5BB9" w:rsidRPr="00500F82">
        <w:rPr>
          <w:rFonts w:eastAsia="Arial Nova" w:cs="Arial Nova"/>
        </w:rPr>
        <w:t>.</w:t>
      </w:r>
      <w:r w:rsidRPr="00500F82">
        <w:rPr>
          <w:rFonts w:eastAsia="Arial Nova" w:cs="Arial Nova"/>
        </w:rPr>
        <w:t xml:space="preserve"> </w:t>
      </w:r>
    </w:p>
    <w:p w14:paraId="1AF2F255" w14:textId="15CBF7A5"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Accessible event mobile application and website, and mobile application for venue navigation for persons who are blind and partially sighted</w:t>
      </w:r>
      <w:r w:rsidR="004E5BB9" w:rsidRPr="00500F82">
        <w:rPr>
          <w:rFonts w:eastAsia="Arial Nova" w:cs="Arial Nova"/>
        </w:rPr>
        <w:t>.</w:t>
      </w:r>
    </w:p>
    <w:p w14:paraId="3BD03D19" w14:textId="4CE83CCC"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Accessible hotel rooms close to the venue</w:t>
      </w:r>
      <w:r w:rsidR="004E5BB9" w:rsidRPr="00500F82">
        <w:rPr>
          <w:rFonts w:eastAsia="Arial Nova" w:cs="Arial Nova"/>
        </w:rPr>
        <w:t>.</w:t>
      </w:r>
    </w:p>
    <w:p w14:paraId="50123895" w14:textId="27E52F6C"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Accessible public transport to the venue</w:t>
      </w:r>
      <w:r w:rsidR="004E5BB9" w:rsidRPr="00500F82">
        <w:rPr>
          <w:rFonts w:eastAsia="Arial Nova" w:cs="Arial Nova"/>
        </w:rPr>
        <w:t>.</w:t>
      </w:r>
    </w:p>
    <w:p w14:paraId="3493D43C" w14:textId="1E590A9E"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Regular accessibility checks and upgrades during the forum, and helpful staff to guide visitors</w:t>
      </w:r>
      <w:r w:rsidR="004E5BB9" w:rsidRPr="00500F82">
        <w:rPr>
          <w:rFonts w:eastAsia="Arial Nova" w:cs="Arial Nova"/>
        </w:rPr>
        <w:t>.</w:t>
      </w:r>
      <w:r w:rsidRPr="00500F82">
        <w:rPr>
          <w:rFonts w:eastAsia="Arial Nova" w:cs="Arial Nova"/>
        </w:rPr>
        <w:t xml:space="preserve"> </w:t>
      </w:r>
    </w:p>
    <w:p w14:paraId="731972DD" w14:textId="58F914B5"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Mechanisms to provide feedback on accessibility</w:t>
      </w:r>
      <w:r w:rsidR="004E5BB9" w:rsidRPr="00500F82">
        <w:rPr>
          <w:rFonts w:eastAsia="Arial Nova" w:cs="Arial Nova"/>
        </w:rPr>
        <w:t>.</w:t>
      </w:r>
      <w:r w:rsidRPr="00500F82">
        <w:rPr>
          <w:rFonts w:eastAsia="Arial Nova" w:cs="Arial Nova"/>
        </w:rPr>
        <w:t xml:space="preserve"> </w:t>
      </w:r>
    </w:p>
    <w:p w14:paraId="7CF193FC" w14:textId="669C3E44" w:rsidR="00F04AA3" w:rsidRPr="00500F82" w:rsidRDefault="7785F0F1" w:rsidP="00651E65">
      <w:pPr>
        <w:pStyle w:val="ListParagraph"/>
        <w:numPr>
          <w:ilvl w:val="0"/>
          <w:numId w:val="7"/>
        </w:numPr>
        <w:spacing w:before="120" w:after="0"/>
        <w:ind w:left="1166"/>
        <w:contextualSpacing w:val="0"/>
        <w:rPr>
          <w:rFonts w:eastAsia="Arial Nova" w:cs="Arial Nova"/>
        </w:rPr>
      </w:pPr>
      <w:r w:rsidRPr="00500F82">
        <w:rPr>
          <w:rFonts w:eastAsia="Arial Nova" w:cs="Arial Nova"/>
        </w:rPr>
        <w:t>Welcoming green, accessible quiet public spaces in proximity to the venue</w:t>
      </w:r>
      <w:r w:rsidR="004E5BB9" w:rsidRPr="00500F82">
        <w:rPr>
          <w:rFonts w:eastAsia="Arial Nova" w:cs="Arial Nova"/>
        </w:rPr>
        <w:t>.</w:t>
      </w:r>
    </w:p>
    <w:p w14:paraId="6C96591D" w14:textId="77777777" w:rsidR="00415B82" w:rsidRPr="00500F82" w:rsidRDefault="00415B82" w:rsidP="00415B82">
      <w:pPr>
        <w:spacing w:after="0"/>
        <w:rPr>
          <w:rFonts w:eastAsia="Arial Nova" w:cs="Arial Nova"/>
        </w:rPr>
      </w:pPr>
    </w:p>
    <w:p w14:paraId="5507AB90" w14:textId="0DC79927" w:rsidR="00E50C90" w:rsidRPr="00E50C90" w:rsidRDefault="00415B82" w:rsidP="00F52545">
      <w:pPr>
        <w:rPr>
          <w:color w:val="1F3864" w:themeColor="accent1" w:themeShade="80"/>
          <w:u w:val="single"/>
        </w:rPr>
      </w:pPr>
      <w:r w:rsidRPr="00500F82">
        <w:rPr>
          <w:b/>
          <w:bCs/>
        </w:rPr>
        <w:t>Read the full Report</w:t>
      </w:r>
      <w:r w:rsidR="00FE6746" w:rsidRPr="00500F82">
        <w:rPr>
          <w:b/>
          <w:bCs/>
        </w:rPr>
        <w:t xml:space="preserve"> by the Ministry of Development Funds and Regional Policy</w:t>
      </w:r>
      <w:r w:rsidRPr="00500F82">
        <w:rPr>
          <w:b/>
          <w:bCs/>
        </w:rPr>
        <w:t>:</w:t>
      </w:r>
      <w:r w:rsidRPr="00500F82">
        <w:t xml:space="preserve"> </w:t>
      </w:r>
      <w:hyperlink r:id="rId105" w:history="1">
        <w:r w:rsidRPr="00500F82">
          <w:rPr>
            <w:rStyle w:val="Hyperlink"/>
          </w:rPr>
          <w:t>WELCOME How to ensure the accessibility of international events? Conclusions of the 11th session of the World Urban Forum – WUF11</w:t>
        </w:r>
      </w:hyperlink>
    </w:p>
    <w:p w14:paraId="67BC1F07" w14:textId="347A5DB6" w:rsidR="00F04AA3" w:rsidRPr="00500F82" w:rsidRDefault="00F04AA3" w:rsidP="3E0AF98C">
      <w:pPr>
        <w:spacing w:after="0"/>
        <w:rPr>
          <w:rFonts w:eastAsia="Arial Nova" w:cs="Arial Nova"/>
        </w:rPr>
      </w:pPr>
    </w:p>
    <w:p w14:paraId="40FFBFDB" w14:textId="77777777" w:rsidR="00676DF1" w:rsidRPr="00500F82" w:rsidRDefault="00676DF1">
      <w:pPr>
        <w:rPr>
          <w:rFonts w:ascii="Arial Black" w:eastAsiaTheme="majorEastAsia" w:hAnsi="Arial Black" w:cstheme="majorBidi"/>
          <w:color w:val="2F5496" w:themeColor="accent1" w:themeShade="BF"/>
          <w:sz w:val="32"/>
          <w:szCs w:val="26"/>
        </w:rPr>
      </w:pPr>
      <w:r w:rsidRPr="00500F82">
        <w:br w:type="page"/>
      </w:r>
    </w:p>
    <w:p w14:paraId="2217A422" w14:textId="55BAE2D0" w:rsidR="6DAC5C32" w:rsidRPr="00500F82" w:rsidRDefault="007C4C35" w:rsidP="3E0AF98C">
      <w:pPr>
        <w:pStyle w:val="Heading2"/>
      </w:pPr>
      <w:bookmarkStart w:id="81" w:name="_Toc161913574"/>
      <w:bookmarkStart w:id="82" w:name="_Toc165972256"/>
      <w:r w:rsidRPr="00500F82">
        <w:lastRenderedPageBreak/>
        <w:t>Case Stud</w:t>
      </w:r>
      <w:r w:rsidR="003A0A05" w:rsidRPr="00500F82">
        <w:t xml:space="preserve">y </w:t>
      </w:r>
      <w:r w:rsidR="54123640" w:rsidRPr="00500F82">
        <w:t>2. Learning from WBU and UN</w:t>
      </w:r>
      <w:r w:rsidR="47ED0184" w:rsidRPr="00500F82">
        <w:t>-</w:t>
      </w:r>
      <w:r w:rsidR="54123640" w:rsidRPr="00500F82">
        <w:t>Habitat’s partnership</w:t>
      </w:r>
      <w:bookmarkEnd w:id="81"/>
      <w:bookmarkEnd w:id="82"/>
      <w:r w:rsidR="54123640" w:rsidRPr="00500F82">
        <w:t xml:space="preserve"> </w:t>
      </w:r>
    </w:p>
    <w:p w14:paraId="761D28EE" w14:textId="64E25BC4" w:rsidR="37C7D8F0" w:rsidRPr="00500F82" w:rsidRDefault="37C7D8F0" w:rsidP="00651E65">
      <w:pPr>
        <w:spacing w:before="120"/>
      </w:pPr>
      <w:r w:rsidRPr="00500F82">
        <w:rPr>
          <w:b/>
          <w:bCs/>
        </w:rPr>
        <w:t xml:space="preserve">WBU became the first global OPD to officially partner with United Nations Human Settlements </w:t>
      </w:r>
      <w:r w:rsidR="00ED533D" w:rsidRPr="00500F82">
        <w:rPr>
          <w:b/>
          <w:bCs/>
        </w:rPr>
        <w:t>Programme</w:t>
      </w:r>
      <w:r w:rsidRPr="00500F82">
        <w:rPr>
          <w:b/>
          <w:bCs/>
        </w:rPr>
        <w:t xml:space="preserve"> (UN-Habitat) which is the main </w:t>
      </w:r>
      <w:r w:rsidR="00B63A6E" w:rsidRPr="00500F82">
        <w:rPr>
          <w:b/>
          <w:bCs/>
        </w:rPr>
        <w:t xml:space="preserve">UN </w:t>
      </w:r>
      <w:r w:rsidRPr="00500F82">
        <w:rPr>
          <w:b/>
          <w:bCs/>
        </w:rPr>
        <w:t xml:space="preserve">agency responsible for the New Urban Agenda providing support to cities and territories across the </w:t>
      </w:r>
      <w:r w:rsidRPr="00277AC1">
        <w:rPr>
          <w:b/>
          <w:bCs/>
        </w:rPr>
        <w:t xml:space="preserve">globe. </w:t>
      </w:r>
      <w:r w:rsidRPr="00277AC1">
        <w:t xml:space="preserve">The </w:t>
      </w:r>
      <w:hyperlink r:id="rId106" w:anchor=":~:text=UN-Habitat%20and%20the%20World%20Blind%20Union%20expressed%20confidence,with%20the%20UNCRPD%20and%20UN%20Disability%20Inclusion%20Strategy">
        <w:r w:rsidR="0B633953" w:rsidRPr="00277AC1">
          <w:rPr>
            <w:rStyle w:val="Hyperlink"/>
            <w:rFonts w:eastAsia="Segoe UI" w:cs="Segoe UI"/>
          </w:rPr>
          <w:t>milestone agreement between the UN-Habitat and WBU towards accessible cities for all</w:t>
        </w:r>
      </w:hyperlink>
      <w:r w:rsidRPr="00277AC1">
        <w:t xml:space="preserve"> has</w:t>
      </w:r>
      <w:r w:rsidRPr="00500F82">
        <w:t xml:space="preserve"> given WBU a unique position in the OPD movement and urban development community as this is the first time a global OPD </w:t>
      </w:r>
      <w:r w:rsidR="00B63A6E" w:rsidRPr="00500F82">
        <w:t>formalise</w:t>
      </w:r>
      <w:r w:rsidRPr="00500F82">
        <w:t xml:space="preserve"> a collaboration with UN-Habitat. It has unlocked the possibility for the WBU to enjoy an advisory role on how the </w:t>
      </w:r>
      <w:r w:rsidR="00ED533D" w:rsidRPr="00500F82">
        <w:t>Programme</w:t>
      </w:r>
      <w:r w:rsidRPr="00500F82">
        <w:t>’s operations can be benchmarked against the CRPD while opening for WBU to support WBU members and other OPDs to collectively support UN-Habitat. The agreement models an innovative form of partnership which can help inspire other OPDs to forge concrete working relationships with other UN entities.</w:t>
      </w:r>
    </w:p>
    <w:p w14:paraId="0DC30400" w14:textId="44954EDF" w:rsidR="2FA4F275" w:rsidRPr="00500F82" w:rsidRDefault="08520030" w:rsidP="3E0AF98C">
      <w:pPr>
        <w:rPr>
          <w:rFonts w:eastAsia="Arial Nova" w:cs="Arial Nova"/>
          <w:b/>
          <w:bCs/>
        </w:rPr>
      </w:pPr>
      <w:r w:rsidRPr="00500F82">
        <w:rPr>
          <w:rFonts w:eastAsia="Arial Nova" w:cs="Arial Nova"/>
          <w:b/>
          <w:bCs/>
        </w:rPr>
        <w:t xml:space="preserve">In late 2023, </w:t>
      </w:r>
      <w:r w:rsidR="4C82C583" w:rsidRPr="00500F82">
        <w:rPr>
          <w:rFonts w:eastAsia="Arial Nova" w:cs="Arial Nova"/>
          <w:b/>
          <w:bCs/>
        </w:rPr>
        <w:t xml:space="preserve">the IAUD team </w:t>
      </w:r>
      <w:r w:rsidRPr="00500F82">
        <w:rPr>
          <w:rFonts w:eastAsia="Arial Nova" w:cs="Arial Nova"/>
          <w:b/>
          <w:bCs/>
        </w:rPr>
        <w:t>led the work on a joint stocktaking with UN-Habitat to capture key achievements and learnings from the cooperation thus far, to inform nex</w:t>
      </w:r>
      <w:r w:rsidR="7B823C64" w:rsidRPr="00500F82">
        <w:rPr>
          <w:rFonts w:eastAsia="Arial Nova" w:cs="Arial Nova"/>
          <w:b/>
          <w:bCs/>
        </w:rPr>
        <w:t xml:space="preserve">t steps and the agreement for the upcoming agreement period. </w:t>
      </w:r>
    </w:p>
    <w:p w14:paraId="677A92F1" w14:textId="0D1A401F" w:rsidR="1B52ACD6" w:rsidRPr="00500F82" w:rsidRDefault="1B52ACD6" w:rsidP="3E0AF98C">
      <w:pPr>
        <w:rPr>
          <w:rFonts w:eastAsia="Arial Nova" w:cs="Arial Nova"/>
          <w:color w:val="0D0D0D" w:themeColor="text1" w:themeTint="F2"/>
        </w:rPr>
      </w:pPr>
      <w:r w:rsidRPr="00500F82">
        <w:rPr>
          <w:rFonts w:eastAsia="Arial Nova" w:cs="Arial Nova"/>
          <w:b/>
          <w:bCs/>
        </w:rPr>
        <w:t>Key</w:t>
      </w:r>
      <w:r w:rsidR="7F8E08F3" w:rsidRPr="00500F82">
        <w:rPr>
          <w:rFonts w:eastAsia="Arial Nova" w:cs="Arial Nova"/>
          <w:b/>
          <w:bCs/>
          <w:color w:val="0D0D0D" w:themeColor="text1" w:themeTint="F2"/>
        </w:rPr>
        <w:t xml:space="preserve"> achievements in</w:t>
      </w:r>
      <w:r w:rsidR="09347F81" w:rsidRPr="00500F82">
        <w:rPr>
          <w:rFonts w:eastAsia="Arial Nova" w:cs="Arial Nova"/>
          <w:b/>
          <w:bCs/>
          <w:color w:val="0D0D0D" w:themeColor="text1" w:themeTint="F2"/>
        </w:rPr>
        <w:t xml:space="preserve">clude </w:t>
      </w:r>
      <w:r w:rsidR="7F8E08F3" w:rsidRPr="00500F82">
        <w:rPr>
          <w:rFonts w:eastAsia="Arial Nova" w:cs="Arial Nova"/>
          <w:b/>
          <w:bCs/>
          <w:color w:val="0D0D0D" w:themeColor="text1" w:themeTint="F2"/>
        </w:rPr>
        <w:t>advancing accessibility practices and advocating for the rights of persons with disabilities in urban environments. These accomplishments include enhanced leadership in promoting accessibility, highlighted through participation in events like WUF 11, and the publication of joint policy and advocacy pieces.</w:t>
      </w:r>
      <w:r w:rsidR="7F8E08F3" w:rsidRPr="00500F82">
        <w:rPr>
          <w:rFonts w:eastAsia="Arial Nova" w:cs="Arial Nova"/>
          <w:color w:val="0D0D0D" w:themeColor="text1" w:themeTint="F2"/>
        </w:rPr>
        <w:t xml:space="preserve"> Such efforts have garnered global recognition for WBU as a leader in urban accessibility, fostering increased engagement of persons with disabilities in sustainable </w:t>
      </w:r>
      <w:r w:rsidR="00B63A6E" w:rsidRPr="00500F82">
        <w:rPr>
          <w:rFonts w:eastAsia="Arial Nova" w:cs="Arial Nova"/>
          <w:color w:val="0D0D0D" w:themeColor="text1" w:themeTint="F2"/>
        </w:rPr>
        <w:t>urbanisation</w:t>
      </w:r>
      <w:r w:rsidR="7F8E08F3" w:rsidRPr="00500F82">
        <w:rPr>
          <w:rFonts w:eastAsia="Arial Nova" w:cs="Arial Nova"/>
          <w:color w:val="0D0D0D" w:themeColor="text1" w:themeTint="F2"/>
        </w:rPr>
        <w:t xml:space="preserve"> initiatives. Additionally, collaborative learning and capacity-building activities have been undertaken to address the technical challenges faced by UN-Habitat in advancing disability inclusion and accessibility</w:t>
      </w:r>
      <w:r w:rsidR="3E7F55FB" w:rsidRPr="00500F82">
        <w:rPr>
          <w:rFonts w:eastAsia="Arial Nova" w:cs="Arial Nova"/>
          <w:color w:val="0D0D0D" w:themeColor="text1" w:themeTint="F2"/>
        </w:rPr>
        <w:t xml:space="preserve">. </w:t>
      </w:r>
    </w:p>
    <w:p w14:paraId="36029450" w14:textId="7E8A4BB9" w:rsidR="3E7F55FB" w:rsidRPr="00500F82" w:rsidRDefault="298DCFB4" w:rsidP="3E0AF98C">
      <w:pPr>
        <w:shd w:val="clear" w:color="auto" w:fill="FFFFFF" w:themeFill="background1"/>
        <w:spacing w:after="0"/>
        <w:rPr>
          <w:rFonts w:eastAsia="Arial Nova" w:cs="Arial Nova"/>
          <w:color w:val="0D0D0D" w:themeColor="text1" w:themeTint="F2"/>
        </w:rPr>
      </w:pPr>
      <w:r w:rsidRPr="00500F82">
        <w:rPr>
          <w:rFonts w:eastAsia="Arial Nova" w:cs="Arial Nova"/>
          <w:b/>
          <w:bCs/>
          <w:color w:val="0D0D0D" w:themeColor="text1" w:themeTint="F2"/>
        </w:rPr>
        <w:t xml:space="preserve">WBU and OPD partners </w:t>
      </w:r>
      <w:r w:rsidR="650BBDB2" w:rsidRPr="00500F82">
        <w:rPr>
          <w:rFonts w:eastAsia="Arial Nova" w:cs="Arial Nova"/>
          <w:b/>
          <w:bCs/>
          <w:color w:val="0D0D0D" w:themeColor="text1" w:themeTint="F2"/>
        </w:rPr>
        <w:t xml:space="preserve">increased </w:t>
      </w:r>
      <w:r w:rsidRPr="00500F82">
        <w:rPr>
          <w:rFonts w:eastAsia="Arial Nova" w:cs="Arial Nova"/>
          <w:b/>
          <w:bCs/>
          <w:color w:val="0D0D0D" w:themeColor="text1" w:themeTint="F2"/>
        </w:rPr>
        <w:t>engagement</w:t>
      </w:r>
      <w:r w:rsidR="1FDCE66C" w:rsidRPr="00500F82">
        <w:rPr>
          <w:rFonts w:eastAsia="Arial Nova" w:cs="Arial Nova"/>
          <w:b/>
          <w:bCs/>
          <w:color w:val="0D0D0D" w:themeColor="text1" w:themeTint="F2"/>
        </w:rPr>
        <w:t xml:space="preserve"> with</w:t>
      </w:r>
      <w:r w:rsidR="76A96B2F" w:rsidRPr="00500F82">
        <w:rPr>
          <w:rFonts w:eastAsia="Arial Nova" w:cs="Arial Nova"/>
          <w:b/>
          <w:bCs/>
          <w:color w:val="0D0D0D" w:themeColor="text1" w:themeTint="F2"/>
        </w:rPr>
        <w:t xml:space="preserve">in </w:t>
      </w:r>
      <w:r w:rsidR="1FDCE66C" w:rsidRPr="00500F82">
        <w:rPr>
          <w:rFonts w:eastAsia="Arial Nova" w:cs="Arial Nova"/>
          <w:b/>
          <w:bCs/>
          <w:color w:val="0D0D0D" w:themeColor="text1" w:themeTint="F2"/>
        </w:rPr>
        <w:t>UN-Habitat processes</w:t>
      </w:r>
      <w:r w:rsidR="21C470EB" w:rsidRPr="00500F82">
        <w:rPr>
          <w:rFonts w:eastAsia="Arial Nova" w:cs="Arial Nova"/>
          <w:b/>
          <w:bCs/>
          <w:color w:val="0D0D0D" w:themeColor="text1" w:themeTint="F2"/>
        </w:rPr>
        <w:t xml:space="preserve"> has been key</w:t>
      </w:r>
      <w:r w:rsidR="1FDCE66C" w:rsidRPr="00500F82">
        <w:rPr>
          <w:rFonts w:eastAsia="Arial Nova" w:cs="Arial Nova"/>
          <w:b/>
          <w:bCs/>
          <w:color w:val="0D0D0D" w:themeColor="text1" w:themeTint="F2"/>
        </w:rPr>
        <w:t>, marked by increased participation across various forums and the attainment of significant accessibility milestones</w:t>
      </w:r>
      <w:r w:rsidR="1BEFF257" w:rsidRPr="00500F82">
        <w:rPr>
          <w:rFonts w:eastAsia="Arial Nova" w:cs="Arial Nova"/>
          <w:color w:val="0D0D0D" w:themeColor="text1" w:themeTint="F2"/>
        </w:rPr>
        <w:t xml:space="preserve"> (e.g., WUF 11)</w:t>
      </w:r>
      <w:r w:rsidR="1FDCE66C" w:rsidRPr="00500F82">
        <w:rPr>
          <w:rFonts w:eastAsia="Arial Nova" w:cs="Arial Nova"/>
          <w:color w:val="0D0D0D" w:themeColor="text1" w:themeTint="F2"/>
        </w:rPr>
        <w:t xml:space="preserve">. This heightened involvement has solidified WBU's position as a leading advocate for urban accessibility globally, enhancing its visibility, legitimacy, and credibility as an expert partner in this field. Moreover, the partnership has facilitated joint advocacy </w:t>
      </w:r>
      <w:r w:rsidR="004D5A2A" w:rsidRPr="00500F82">
        <w:rPr>
          <w:rFonts w:eastAsia="Arial Nova" w:cs="Arial Nova"/>
          <w:color w:val="0D0D0D" w:themeColor="text1" w:themeTint="F2"/>
        </w:rPr>
        <w:t>endeavours</w:t>
      </w:r>
      <w:r w:rsidR="1FDCE66C" w:rsidRPr="00500F82">
        <w:rPr>
          <w:rFonts w:eastAsia="Arial Nova" w:cs="Arial Nova"/>
          <w:color w:val="0D0D0D" w:themeColor="text1" w:themeTint="F2"/>
        </w:rPr>
        <w:t xml:space="preserve">, including the publication of policy pieces, and the sharing of resources and expertise to bolster capacities around disability inclusion and accessibility. Through collaborative efforts, both </w:t>
      </w:r>
      <w:r w:rsidR="00B63A6E" w:rsidRPr="00500F82">
        <w:rPr>
          <w:rFonts w:eastAsia="Arial Nova" w:cs="Arial Nova"/>
          <w:color w:val="0D0D0D" w:themeColor="text1" w:themeTint="F2"/>
        </w:rPr>
        <w:t>organisations</w:t>
      </w:r>
      <w:r w:rsidR="1FDCE66C" w:rsidRPr="00500F82">
        <w:rPr>
          <w:rFonts w:eastAsia="Arial Nova" w:cs="Arial Nova"/>
          <w:color w:val="0D0D0D" w:themeColor="text1" w:themeTint="F2"/>
        </w:rPr>
        <w:t xml:space="preserve"> have contributed to building internal capacities within UN-Habitat while also shaping broader strategy action plans to advance sustainable urban development goals, exemplified by </w:t>
      </w:r>
      <w:r w:rsidR="763380DA" w:rsidRPr="00500F82">
        <w:rPr>
          <w:rFonts w:eastAsia="Arial Nova" w:cs="Arial Nova"/>
          <w:color w:val="0D0D0D" w:themeColor="text1" w:themeTint="F2"/>
        </w:rPr>
        <w:t xml:space="preserve">WBU’s </w:t>
      </w:r>
      <w:r w:rsidR="1FDCE66C" w:rsidRPr="00500F82">
        <w:rPr>
          <w:rFonts w:eastAsia="Arial Nova" w:cs="Arial Nova"/>
          <w:color w:val="0D0D0D" w:themeColor="text1" w:themeTint="F2"/>
        </w:rPr>
        <w:t xml:space="preserve">involvement in initiatives such as </w:t>
      </w:r>
      <w:r w:rsidR="27DA2B38" w:rsidRPr="00500F82">
        <w:rPr>
          <w:rFonts w:eastAsia="Arial Nova" w:cs="Arial Nova"/>
          <w:color w:val="0D0D0D" w:themeColor="text1" w:themeTint="F2"/>
        </w:rPr>
        <w:t xml:space="preserve">the global </w:t>
      </w:r>
      <w:r w:rsidR="1FDCE66C" w:rsidRPr="00500F82">
        <w:rPr>
          <w:rFonts w:eastAsia="Arial Nova" w:cs="Arial Nova"/>
          <w:color w:val="0D0D0D" w:themeColor="text1" w:themeTint="F2"/>
        </w:rPr>
        <w:t>SDG 11 re</w:t>
      </w:r>
      <w:r w:rsidR="2533AC9D" w:rsidRPr="00500F82">
        <w:rPr>
          <w:rFonts w:eastAsia="Arial Nova" w:cs="Arial Nova"/>
          <w:color w:val="0D0D0D" w:themeColor="text1" w:themeTint="F2"/>
        </w:rPr>
        <w:t>porting</w:t>
      </w:r>
      <w:r w:rsidR="1FDCE66C" w:rsidRPr="00500F82">
        <w:rPr>
          <w:rFonts w:eastAsia="Arial Nova" w:cs="Arial Nova"/>
          <w:color w:val="0D0D0D" w:themeColor="text1" w:themeTint="F2"/>
        </w:rPr>
        <w:t xml:space="preserve">, </w:t>
      </w:r>
      <w:r w:rsidR="3A4383EB" w:rsidRPr="00500F82">
        <w:rPr>
          <w:rFonts w:eastAsia="Arial Nova" w:cs="Arial Nova"/>
          <w:color w:val="0D0D0D" w:themeColor="text1" w:themeTint="F2"/>
        </w:rPr>
        <w:t>numerous</w:t>
      </w:r>
      <w:r w:rsidR="2DB99727" w:rsidRPr="00500F82">
        <w:rPr>
          <w:rFonts w:eastAsia="Arial Nova" w:cs="Arial Nova"/>
          <w:color w:val="0D0D0D" w:themeColor="text1" w:themeTint="F2"/>
        </w:rPr>
        <w:t xml:space="preserve"> E</w:t>
      </w:r>
      <w:r w:rsidR="1FDCE66C" w:rsidRPr="00500F82">
        <w:rPr>
          <w:rFonts w:eastAsia="Arial Nova" w:cs="Arial Nova"/>
          <w:color w:val="0D0D0D" w:themeColor="text1" w:themeTint="F2"/>
        </w:rPr>
        <w:t xml:space="preserve">xpert </w:t>
      </w:r>
      <w:r w:rsidR="6BC2AB49" w:rsidRPr="00500F82">
        <w:rPr>
          <w:rFonts w:eastAsia="Arial Nova" w:cs="Arial Nova"/>
          <w:color w:val="0D0D0D" w:themeColor="text1" w:themeTint="F2"/>
        </w:rPr>
        <w:t>G</w:t>
      </w:r>
      <w:r w:rsidR="1FDCE66C" w:rsidRPr="00500F82">
        <w:rPr>
          <w:rFonts w:eastAsia="Arial Nova" w:cs="Arial Nova"/>
          <w:color w:val="0D0D0D" w:themeColor="text1" w:themeTint="F2"/>
        </w:rPr>
        <w:t xml:space="preserve">roup </w:t>
      </w:r>
      <w:r w:rsidR="3170BEA8" w:rsidRPr="00500F82">
        <w:rPr>
          <w:rFonts w:eastAsia="Arial Nova" w:cs="Arial Nova"/>
          <w:color w:val="0D0D0D" w:themeColor="text1" w:themeTint="F2"/>
        </w:rPr>
        <w:t>M</w:t>
      </w:r>
      <w:r w:rsidR="1FDCE66C" w:rsidRPr="00500F82">
        <w:rPr>
          <w:rFonts w:eastAsia="Arial Nova" w:cs="Arial Nova"/>
          <w:color w:val="0D0D0D" w:themeColor="text1" w:themeTint="F2"/>
        </w:rPr>
        <w:t>eetings (EGMs), and co</w:t>
      </w:r>
      <w:r w:rsidR="40517708" w:rsidRPr="00500F82">
        <w:rPr>
          <w:rFonts w:eastAsia="Arial Nova" w:cs="Arial Nova"/>
          <w:color w:val="0D0D0D" w:themeColor="text1" w:themeTint="F2"/>
        </w:rPr>
        <w:t>mmunities of practice</w:t>
      </w:r>
      <w:r w:rsidR="46BB4175" w:rsidRPr="00500F82">
        <w:rPr>
          <w:rFonts w:eastAsia="Arial Nova" w:cs="Arial Nova"/>
          <w:color w:val="0D0D0D" w:themeColor="text1" w:themeTint="F2"/>
        </w:rPr>
        <w:t xml:space="preserve"> sessions</w:t>
      </w:r>
      <w:r w:rsidR="40517708" w:rsidRPr="00500F82">
        <w:rPr>
          <w:rFonts w:eastAsia="Arial Nova" w:cs="Arial Nova"/>
          <w:color w:val="0D0D0D" w:themeColor="text1" w:themeTint="F2"/>
        </w:rPr>
        <w:t xml:space="preserve">. </w:t>
      </w:r>
    </w:p>
    <w:p w14:paraId="0AD78204" w14:textId="77777777" w:rsidR="004956FD" w:rsidRPr="00500F82" w:rsidRDefault="004956FD" w:rsidP="3E0AF98C">
      <w:pPr>
        <w:shd w:val="clear" w:color="auto" w:fill="FFFFFF" w:themeFill="background1"/>
        <w:spacing w:after="0"/>
        <w:rPr>
          <w:rFonts w:eastAsia="Arial Nova" w:cs="Arial Nova"/>
          <w:color w:val="0D0D0D" w:themeColor="text1" w:themeTint="F2"/>
        </w:rPr>
      </w:pPr>
    </w:p>
    <w:p w14:paraId="67F6FE3F" w14:textId="06C282BC" w:rsidR="004956FD" w:rsidRPr="00500F82" w:rsidRDefault="004D5A2A" w:rsidP="00940BFC">
      <w:pPr>
        <w:pStyle w:val="IntenseQuote"/>
      </w:pPr>
      <w:r w:rsidRPr="00500F82">
        <w:rPr>
          <w:noProof/>
        </w:rPr>
        <w:drawing>
          <wp:inline distT="0" distB="0" distL="0" distR="0" wp14:anchorId="3EC0BC08" wp14:editId="66280C00">
            <wp:extent cx="457200" cy="457200"/>
            <wp:effectExtent l="0" t="0" r="0" b="0"/>
            <wp:docPr id="1866637205" name="Picture 26" descr="Open quot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37205" name="Picture 26" descr="Open quotation mar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8C428A">
        <w:tab/>
      </w:r>
      <w:r w:rsidR="004956FD" w:rsidRPr="00500F82">
        <w:t>UN</w:t>
      </w:r>
      <w:r w:rsidR="001021BD" w:rsidRPr="00500F82">
        <w:t xml:space="preserve"> </w:t>
      </w:r>
      <w:r w:rsidR="004956FD" w:rsidRPr="00500F82">
        <w:t>H</w:t>
      </w:r>
      <w:r w:rsidR="001021BD" w:rsidRPr="00500F82">
        <w:t>abitat</w:t>
      </w:r>
      <w:r w:rsidR="004956FD" w:rsidRPr="00500F82">
        <w:t xml:space="preserve"> has been engaging around different public events and activities and WBU has helped UN</w:t>
      </w:r>
      <w:r w:rsidR="00E421AD" w:rsidRPr="00500F82">
        <w:t>-</w:t>
      </w:r>
      <w:r w:rsidR="004956FD" w:rsidRPr="00500F82">
        <w:t>H</w:t>
      </w:r>
      <w:r w:rsidR="003A064E" w:rsidRPr="00500F82">
        <w:t>abitat</w:t>
      </w:r>
      <w:r w:rsidR="004956FD" w:rsidRPr="00500F82">
        <w:t xml:space="preserve"> to be intentional about this.</w:t>
      </w:r>
      <w:r w:rsidR="003A064E" w:rsidRPr="00500F82">
        <w:t xml:space="preserve"> The</w:t>
      </w:r>
      <w:r w:rsidR="004956FD" w:rsidRPr="00500F82">
        <w:t xml:space="preserve"> EGM</w:t>
      </w:r>
      <w:r w:rsidR="00052232">
        <w:t>s</w:t>
      </w:r>
      <w:r w:rsidR="004956FD" w:rsidRPr="00500F82">
        <w:t xml:space="preserve"> in 2020 really </w:t>
      </w:r>
      <w:r w:rsidR="004956FD" w:rsidRPr="00500F82">
        <w:lastRenderedPageBreak/>
        <w:t xml:space="preserve">helped kicking off </w:t>
      </w:r>
      <w:r w:rsidR="001C0B6F" w:rsidRPr="00500F82">
        <w:t>this</w:t>
      </w:r>
      <w:r w:rsidR="004956FD" w:rsidRPr="00500F82">
        <w:t xml:space="preserve"> meaningful work. Given the context of </w:t>
      </w:r>
      <w:r w:rsidR="00B63A6E" w:rsidRPr="00500F82">
        <w:t>urbanisation</w:t>
      </w:r>
      <w:r w:rsidR="00A67726" w:rsidRPr="00500F82">
        <w:t>,</w:t>
      </w:r>
      <w:r w:rsidR="004956FD" w:rsidRPr="00500F82">
        <w:t xml:space="preserve"> </w:t>
      </w:r>
      <w:r w:rsidR="00A67726" w:rsidRPr="00500F82">
        <w:t>e</w:t>
      </w:r>
      <w:r w:rsidR="004956FD" w:rsidRPr="00500F82">
        <w:t xml:space="preserve">ngaging with an OPD is key to </w:t>
      </w:r>
      <w:r w:rsidR="00E421AD" w:rsidRPr="00500F82">
        <w:t>UN-Habitat</w:t>
      </w:r>
      <w:r w:rsidR="004956FD" w:rsidRPr="00500F82">
        <w:t xml:space="preserve"> and</w:t>
      </w:r>
      <w:r w:rsidR="001021BD" w:rsidRPr="00500F82">
        <w:t xml:space="preserve"> the partnership with WBU</w:t>
      </w:r>
      <w:r w:rsidR="004956FD" w:rsidRPr="00500F82">
        <w:t xml:space="preserve"> makes </w:t>
      </w:r>
      <w:r w:rsidR="001021BD" w:rsidRPr="00500F82">
        <w:t xml:space="preserve">us </w:t>
      </w:r>
      <w:r w:rsidR="004956FD" w:rsidRPr="00500F82">
        <w:t>walk the talk and being intentional about the engagement</w:t>
      </w:r>
      <w:r w:rsidR="00E421AD" w:rsidRPr="00500F82">
        <w:t xml:space="preserve">. </w:t>
      </w:r>
      <w:r w:rsidR="00E421AD" w:rsidRPr="00500F82">
        <w:rPr>
          <w:b w:val="0"/>
          <w:bCs/>
        </w:rPr>
        <w:t xml:space="preserve">Angela Mwai, </w:t>
      </w:r>
      <w:r w:rsidR="00940BFC" w:rsidRPr="00500F82">
        <w:rPr>
          <w:b w:val="0"/>
          <w:bCs/>
        </w:rPr>
        <w:t>UN</w:t>
      </w:r>
      <w:r w:rsidR="00E421AD" w:rsidRPr="00500F82">
        <w:rPr>
          <w:b w:val="0"/>
          <w:bCs/>
        </w:rPr>
        <w:t>-</w:t>
      </w:r>
      <w:r w:rsidR="00940BFC" w:rsidRPr="00500F82">
        <w:rPr>
          <w:b w:val="0"/>
          <w:bCs/>
        </w:rPr>
        <w:t>Habitat.</w:t>
      </w:r>
      <w:r w:rsidR="00940BFC" w:rsidRPr="00500F82">
        <w:t xml:space="preserve"> </w:t>
      </w:r>
    </w:p>
    <w:p w14:paraId="7490247E" w14:textId="3A6D947E" w:rsidR="3E0AF98C" w:rsidRPr="00500F82" w:rsidRDefault="3E0AF98C" w:rsidP="3E0AF98C">
      <w:pPr>
        <w:shd w:val="clear" w:color="auto" w:fill="FFFFFF" w:themeFill="background1"/>
        <w:spacing w:after="0"/>
        <w:rPr>
          <w:rFonts w:eastAsia="Arial Nova" w:cs="Arial Nova"/>
          <w:color w:val="0D0D0D" w:themeColor="text1" w:themeTint="F2"/>
        </w:rPr>
      </w:pPr>
    </w:p>
    <w:p w14:paraId="2CB41604" w14:textId="77777777" w:rsidR="00164067" w:rsidRPr="00500F82" w:rsidRDefault="41669DB1" w:rsidP="3E0AF98C">
      <w:pPr>
        <w:shd w:val="clear" w:color="auto" w:fill="FFFFFF" w:themeFill="background1"/>
        <w:spacing w:after="0"/>
        <w:rPr>
          <w:rFonts w:eastAsia="Arial Nova" w:cs="Arial Nova"/>
          <w:b/>
          <w:bCs/>
          <w:color w:val="0D0D0D" w:themeColor="text1" w:themeTint="F2"/>
        </w:rPr>
      </w:pPr>
      <w:r w:rsidRPr="00500F82">
        <w:rPr>
          <w:rFonts w:eastAsia="Arial Nova" w:cs="Arial Nova"/>
          <w:b/>
          <w:bCs/>
          <w:color w:val="0D0D0D" w:themeColor="text1" w:themeTint="F2"/>
        </w:rPr>
        <w:t>4 of the key learnings from the period are:</w:t>
      </w:r>
    </w:p>
    <w:p w14:paraId="6EE59109" w14:textId="03CB637B" w:rsidR="41669DB1" w:rsidRPr="00500F82" w:rsidRDefault="41669DB1" w:rsidP="3E0AF98C">
      <w:pPr>
        <w:shd w:val="clear" w:color="auto" w:fill="FFFFFF" w:themeFill="background1"/>
        <w:spacing w:after="0"/>
        <w:rPr>
          <w:rFonts w:eastAsia="Arial Nova" w:cs="Arial Nova"/>
          <w:color w:val="0D0D0D" w:themeColor="text1" w:themeTint="F2"/>
        </w:rPr>
      </w:pPr>
      <w:r w:rsidRPr="00500F82">
        <w:rPr>
          <w:rFonts w:eastAsia="Arial Nova" w:cs="Arial Nova"/>
          <w:color w:val="0D0D0D" w:themeColor="text1" w:themeTint="F2"/>
        </w:rPr>
        <w:t xml:space="preserve"> </w:t>
      </w:r>
    </w:p>
    <w:p w14:paraId="74A360E8" w14:textId="692EBB4C" w:rsidR="088D7B90" w:rsidRPr="00500F82" w:rsidRDefault="088D7B90" w:rsidP="004D5A2A">
      <w:pPr>
        <w:pStyle w:val="ListParagraph"/>
        <w:numPr>
          <w:ilvl w:val="0"/>
          <w:numId w:val="6"/>
        </w:numPr>
        <w:contextualSpacing w:val="0"/>
        <w:rPr>
          <w:rFonts w:eastAsia="Arial Nova" w:cs="Arial Nova"/>
        </w:rPr>
      </w:pPr>
      <w:r w:rsidRPr="00500F82">
        <w:rPr>
          <w:rFonts w:eastAsia="Arial Nova" w:cs="Arial Nova"/>
          <w:b/>
          <w:bCs/>
        </w:rPr>
        <w:t>Technical capacity and resourcing on disability inclusion and accessibility</w:t>
      </w:r>
      <w:r w:rsidRPr="00500F82">
        <w:rPr>
          <w:rFonts w:eastAsia="Arial Nova" w:cs="Arial Nova"/>
        </w:rPr>
        <w:t xml:space="preserve">: While the partnership has assisted in building internal capacities, sharing knowledge, and providing technical expertise there is a need to support steps towards creation of designated staff resources on accessibility and disability inclusion within UN-Habitat to accelerate mainstreaming and safeguarding of long-term outcomes. </w:t>
      </w:r>
    </w:p>
    <w:p w14:paraId="1884D07E" w14:textId="3420C5DF" w:rsidR="088D7B90" w:rsidRPr="00500F82" w:rsidRDefault="00B63A6E" w:rsidP="004D5A2A">
      <w:pPr>
        <w:pStyle w:val="ListParagraph"/>
        <w:numPr>
          <w:ilvl w:val="0"/>
          <w:numId w:val="6"/>
        </w:numPr>
        <w:contextualSpacing w:val="0"/>
        <w:rPr>
          <w:rFonts w:eastAsia="Arial Nova" w:cs="Arial Nova"/>
        </w:rPr>
      </w:pPr>
      <w:r w:rsidRPr="00500F82">
        <w:rPr>
          <w:rFonts w:eastAsia="Arial Nova" w:cs="Arial Nova"/>
          <w:b/>
          <w:bCs/>
        </w:rPr>
        <w:t>Localizing</w:t>
      </w:r>
      <w:r w:rsidR="088D7B90" w:rsidRPr="00500F82">
        <w:rPr>
          <w:rFonts w:eastAsia="Arial Nova" w:cs="Arial Nova"/>
          <w:b/>
          <w:bCs/>
        </w:rPr>
        <w:t xml:space="preserve"> the partnership: </w:t>
      </w:r>
      <w:r w:rsidR="088D7B90" w:rsidRPr="00500F82">
        <w:rPr>
          <w:rFonts w:eastAsia="Arial Nova" w:cs="Arial Nova"/>
        </w:rPr>
        <w:t xml:space="preserve">Building on the partnership’s global achievements will entail supporting regional, national and local actions by shaping interaction points between UN-Habitat's and WBU’s regional and national structures for collaboration, peer-learning and capacity building.  </w:t>
      </w:r>
    </w:p>
    <w:p w14:paraId="48FD5FB9" w14:textId="3B8D5F94" w:rsidR="088D7B90" w:rsidRPr="00500F82" w:rsidRDefault="088D7B90" w:rsidP="004D5A2A">
      <w:pPr>
        <w:pStyle w:val="ListParagraph"/>
        <w:numPr>
          <w:ilvl w:val="0"/>
          <w:numId w:val="6"/>
        </w:numPr>
        <w:contextualSpacing w:val="0"/>
        <w:rPr>
          <w:rFonts w:eastAsia="Arial Nova" w:cs="Arial Nova"/>
        </w:rPr>
      </w:pPr>
      <w:r w:rsidRPr="00500F82">
        <w:rPr>
          <w:rFonts w:eastAsia="Arial Nova" w:cs="Arial Nova"/>
          <w:b/>
          <w:bCs/>
        </w:rPr>
        <w:t>Intra-organisational partnership awareness:</w:t>
      </w:r>
      <w:r w:rsidRPr="00500F82">
        <w:rPr>
          <w:rFonts w:eastAsia="Arial Nova" w:cs="Arial Nova"/>
        </w:rPr>
        <w:t xml:space="preserve"> Both UN-Habitat and WBU needs to increasingly promote the partnership throughout their organisational structures. This will enhance making inter-organisational connections, spur participation in relevant activities and accelerate sharing of learnings and collection of case studies. </w:t>
      </w:r>
    </w:p>
    <w:p w14:paraId="1DCBC32D" w14:textId="60AB2A78" w:rsidR="088D7B90" w:rsidRPr="00500F82" w:rsidRDefault="088D7B90" w:rsidP="004D5A2A">
      <w:pPr>
        <w:pStyle w:val="ListParagraph"/>
        <w:numPr>
          <w:ilvl w:val="0"/>
          <w:numId w:val="6"/>
        </w:numPr>
        <w:contextualSpacing w:val="0"/>
        <w:rPr>
          <w:rFonts w:eastAsia="Arial Nova" w:cs="Arial Nova"/>
        </w:rPr>
      </w:pPr>
      <w:r w:rsidRPr="00500F82">
        <w:rPr>
          <w:rFonts w:eastAsia="Arial Nova" w:cs="Arial Nova"/>
          <w:b/>
          <w:bCs/>
        </w:rPr>
        <w:t>Building “know how” on accessibility and urban development:</w:t>
      </w:r>
      <w:r w:rsidRPr="00500F82">
        <w:rPr>
          <w:rFonts w:eastAsia="Arial Nova" w:cs="Arial Nova"/>
        </w:rPr>
        <w:t xml:space="preserve"> A joint learning is the absence of internal guidance and resources on what disability inclusion and accessibility means in urban development, planning, and design practices – and how progress is monitored and measured. This is calling for sustained focus on indicator and guidance development.</w:t>
      </w:r>
    </w:p>
    <w:p w14:paraId="3F932E76" w14:textId="039DA8AE" w:rsidR="3E0AF98C" w:rsidRPr="00500F82" w:rsidRDefault="6FF2B1A3" w:rsidP="3E0AF98C">
      <w:pPr>
        <w:rPr>
          <w:rFonts w:eastAsia="Arial Nova" w:cs="Arial Nova"/>
          <w:b/>
          <w:bCs/>
        </w:rPr>
      </w:pPr>
      <w:r w:rsidRPr="00500F82">
        <w:rPr>
          <w:b/>
          <w:bCs/>
        </w:rPr>
        <w:t xml:space="preserve">Moving the collaboration forward will include agreeing on a renewed MoU for the coming years. Such </w:t>
      </w:r>
      <w:r w:rsidR="00FD1BE8">
        <w:rPr>
          <w:b/>
          <w:bCs/>
        </w:rPr>
        <w:t xml:space="preserve">agreement </w:t>
      </w:r>
      <w:r w:rsidRPr="00500F82">
        <w:rPr>
          <w:b/>
          <w:bCs/>
        </w:rPr>
        <w:t>is likely to</w:t>
      </w:r>
      <w:r w:rsidR="7D830C4B" w:rsidRPr="00500F82">
        <w:rPr>
          <w:b/>
          <w:bCs/>
        </w:rPr>
        <w:t xml:space="preserve"> </w:t>
      </w:r>
      <w:r w:rsidR="658D4AF8" w:rsidRPr="00500F82">
        <w:rPr>
          <w:b/>
          <w:bCs/>
        </w:rPr>
        <w:t xml:space="preserve">prioritise </w:t>
      </w:r>
      <w:r w:rsidR="7D830C4B" w:rsidRPr="00500F82">
        <w:rPr>
          <w:b/>
          <w:bCs/>
        </w:rPr>
        <w:t xml:space="preserve">enhancing </w:t>
      </w:r>
      <w:r w:rsidR="7D830C4B" w:rsidRPr="00500F82">
        <w:rPr>
          <w:rFonts w:eastAsia="Arial Nova" w:cs="Arial Nova"/>
          <w:b/>
          <w:bCs/>
        </w:rPr>
        <w:t>technical capacities, increasing meaningful engagement and foster partnerships at regional and national levels, sharing of learnings and building “know how”, while jointly explore funding opportunities to sustain and scale up the partnership</w:t>
      </w:r>
      <w:r w:rsidR="6EA2FE80" w:rsidRPr="00500F82">
        <w:rPr>
          <w:rFonts w:eastAsia="Arial Nova" w:cs="Arial Nova"/>
          <w:b/>
          <w:bCs/>
        </w:rPr>
        <w:t>.</w:t>
      </w:r>
      <w:r w:rsidR="757D04FA" w:rsidRPr="00500F82">
        <w:rPr>
          <w:rFonts w:eastAsia="Arial Nova" w:cs="Arial Nova"/>
          <w:b/>
          <w:bCs/>
        </w:rPr>
        <w:t xml:space="preserve"> </w:t>
      </w:r>
      <w:r w:rsidR="003264D3" w:rsidRPr="00500F82">
        <w:rPr>
          <w:rFonts w:eastAsia="Arial Nova" w:cs="Arial Nova"/>
        </w:rPr>
        <w:t>Engagement in t</w:t>
      </w:r>
      <w:r w:rsidR="52F69535" w:rsidRPr="00500F82">
        <w:rPr>
          <w:rFonts w:eastAsia="Arial Nova" w:cs="Arial Nova"/>
        </w:rPr>
        <w:t xml:space="preserve">he World Urban Forums and </w:t>
      </w:r>
      <w:r w:rsidR="00B316DD" w:rsidRPr="00500F82">
        <w:rPr>
          <w:rFonts w:eastAsia="Arial Nova" w:cs="Arial Nova"/>
        </w:rPr>
        <w:t xml:space="preserve">mainstreaming </w:t>
      </w:r>
      <w:r w:rsidR="52F69535" w:rsidRPr="00500F82">
        <w:rPr>
          <w:rFonts w:eastAsia="Arial Nova" w:cs="Arial Nova"/>
        </w:rPr>
        <w:t>accessibility at the heart of UN-Habitat's upcoming strategic plan are envisioned key aspects of the new MoU.</w:t>
      </w:r>
    </w:p>
    <w:p w14:paraId="3268ECB3" w14:textId="77777777" w:rsidR="00223E49" w:rsidRPr="00500F82" w:rsidRDefault="00223E49">
      <w:pPr>
        <w:rPr>
          <w:rFonts w:ascii="Arial Black" w:eastAsiaTheme="majorEastAsia" w:hAnsi="Arial Black" w:cstheme="majorBidi"/>
          <w:color w:val="2F5496" w:themeColor="accent1" w:themeShade="BF"/>
          <w:sz w:val="32"/>
          <w:szCs w:val="26"/>
        </w:rPr>
      </w:pPr>
      <w:r w:rsidRPr="00500F82">
        <w:br w:type="page"/>
      </w:r>
    </w:p>
    <w:p w14:paraId="768015B1" w14:textId="5F4C942B" w:rsidR="000857F9" w:rsidRPr="00500F82" w:rsidRDefault="00676DF1" w:rsidP="000857F9">
      <w:pPr>
        <w:pStyle w:val="Heading2"/>
      </w:pPr>
      <w:bookmarkStart w:id="83" w:name="_Toc161913575"/>
      <w:bookmarkStart w:id="84" w:name="_Toc165972257"/>
      <w:r w:rsidRPr="00500F82">
        <w:lastRenderedPageBreak/>
        <w:t>Cas</w:t>
      </w:r>
      <w:r w:rsidR="00A004D2" w:rsidRPr="00500F82">
        <w:t>e</w:t>
      </w:r>
      <w:r w:rsidRPr="00500F82">
        <w:t xml:space="preserve"> study</w:t>
      </w:r>
      <w:r w:rsidR="00DF1CE0" w:rsidRPr="00500F82">
        <w:t xml:space="preserve"> </w:t>
      </w:r>
      <w:r w:rsidR="00330666" w:rsidRPr="00500F82">
        <w:t xml:space="preserve">3. </w:t>
      </w:r>
      <w:r w:rsidR="00AB0C55" w:rsidRPr="00500F82">
        <w:t>H</w:t>
      </w:r>
      <w:r w:rsidR="000870EA" w:rsidRPr="00500F82">
        <w:t>ow to enhance membership engagement</w:t>
      </w:r>
      <w:r w:rsidR="00600CF2" w:rsidRPr="00500F82">
        <w:t>: learnings from the IAUD programme</w:t>
      </w:r>
      <w:bookmarkEnd w:id="83"/>
      <w:bookmarkEnd w:id="84"/>
      <w:r w:rsidR="000870EA" w:rsidRPr="00500F82">
        <w:t xml:space="preserve"> </w:t>
      </w:r>
    </w:p>
    <w:p w14:paraId="44C67B24" w14:textId="1B460110" w:rsidR="00DC18AA" w:rsidRPr="00500F82" w:rsidRDefault="000857F9" w:rsidP="003A0A05">
      <w:pPr>
        <w:spacing w:before="120"/>
      </w:pPr>
      <w:r w:rsidRPr="00500F82">
        <w:rPr>
          <w:b/>
          <w:bCs/>
        </w:rPr>
        <w:t>T</w:t>
      </w:r>
      <w:r w:rsidR="00DC18AA" w:rsidRPr="00500F82">
        <w:rPr>
          <w:b/>
          <w:bCs/>
        </w:rPr>
        <w:t>here has been an</w:t>
      </w:r>
      <w:r w:rsidR="00F04AA3" w:rsidRPr="00500F82">
        <w:rPr>
          <w:b/>
          <w:bCs/>
        </w:rPr>
        <w:t xml:space="preserve"> incremental process of learning</w:t>
      </w:r>
      <w:r w:rsidR="00DC18AA" w:rsidRPr="00500F82">
        <w:rPr>
          <w:b/>
          <w:bCs/>
        </w:rPr>
        <w:t xml:space="preserve"> on</w:t>
      </w:r>
      <w:r w:rsidR="00F04AA3" w:rsidRPr="00500F82">
        <w:rPr>
          <w:b/>
          <w:bCs/>
        </w:rPr>
        <w:t xml:space="preserve"> how to work together</w:t>
      </w:r>
      <w:r w:rsidR="00DC18AA" w:rsidRPr="00500F82">
        <w:rPr>
          <w:b/>
          <w:bCs/>
        </w:rPr>
        <w:t xml:space="preserve"> with WBU members and leadership</w:t>
      </w:r>
      <w:r w:rsidR="00F04AA3" w:rsidRPr="00500F82">
        <w:rPr>
          <w:b/>
          <w:bCs/>
        </w:rPr>
        <w:t>.</w:t>
      </w:r>
      <w:r w:rsidR="00F04AA3" w:rsidRPr="00500F82">
        <w:t xml:space="preserve"> </w:t>
      </w:r>
      <w:r w:rsidR="00EE0F41" w:rsidRPr="00FD1BE8">
        <w:rPr>
          <w:b/>
          <w:bCs/>
        </w:rPr>
        <w:t xml:space="preserve">The </w:t>
      </w:r>
      <w:r w:rsidR="00517F7F" w:rsidRPr="00FD1BE8">
        <w:rPr>
          <w:b/>
          <w:bCs/>
        </w:rPr>
        <w:t>programme</w:t>
      </w:r>
      <w:r w:rsidR="00EE0F41" w:rsidRPr="00FD1BE8">
        <w:rPr>
          <w:b/>
          <w:bCs/>
        </w:rPr>
        <w:t xml:space="preserve"> grew incrementally, and it has engaged with different members and individuals from the WBU leadership and community </w:t>
      </w:r>
      <w:r w:rsidR="00502CCE" w:rsidRPr="00FD1BE8">
        <w:rPr>
          <w:b/>
          <w:bCs/>
        </w:rPr>
        <w:t>including</w:t>
      </w:r>
      <w:r w:rsidR="00EE0F41" w:rsidRPr="00FD1BE8">
        <w:rPr>
          <w:b/>
          <w:bCs/>
        </w:rPr>
        <w:t xml:space="preserve"> </w:t>
      </w:r>
      <w:r w:rsidR="00663488" w:rsidRPr="00FD1BE8">
        <w:rPr>
          <w:b/>
          <w:bCs/>
        </w:rPr>
        <w:t xml:space="preserve">AFUB, AP, CNIB, DAB, EBU, </w:t>
      </w:r>
      <w:r w:rsidR="00EE0F41" w:rsidRPr="00FD1BE8">
        <w:rPr>
          <w:b/>
          <w:bCs/>
        </w:rPr>
        <w:t xml:space="preserve">IDA, </w:t>
      </w:r>
      <w:r w:rsidR="00663488" w:rsidRPr="00FD1BE8">
        <w:rPr>
          <w:b/>
          <w:bCs/>
        </w:rPr>
        <w:t xml:space="preserve">ONCE, </w:t>
      </w:r>
      <w:r w:rsidR="00EE0F41" w:rsidRPr="00FD1BE8">
        <w:rPr>
          <w:b/>
          <w:bCs/>
        </w:rPr>
        <w:t xml:space="preserve">RIADIS, </w:t>
      </w:r>
      <w:r w:rsidR="00663488" w:rsidRPr="00FD1BE8">
        <w:rPr>
          <w:b/>
          <w:bCs/>
        </w:rPr>
        <w:t xml:space="preserve">the </w:t>
      </w:r>
      <w:r w:rsidR="00EA1802" w:rsidRPr="00FD1BE8">
        <w:rPr>
          <w:b/>
          <w:bCs/>
        </w:rPr>
        <w:t xml:space="preserve">Laos Association of the Blind, the </w:t>
      </w:r>
      <w:r w:rsidR="00EE0F41" w:rsidRPr="00FD1BE8">
        <w:rPr>
          <w:b/>
          <w:bCs/>
        </w:rPr>
        <w:t>Nepal Association of the Blind,</w:t>
      </w:r>
      <w:r w:rsidR="00EA1802" w:rsidRPr="00FD1BE8">
        <w:rPr>
          <w:b/>
          <w:bCs/>
        </w:rPr>
        <w:t xml:space="preserve"> the School for the Blind (Laos),</w:t>
      </w:r>
      <w:r w:rsidR="00EE0F41" w:rsidRPr="00FD1BE8">
        <w:rPr>
          <w:b/>
          <w:bCs/>
        </w:rPr>
        <w:t xml:space="preserve"> </w:t>
      </w:r>
      <w:r w:rsidR="00663488" w:rsidRPr="00FD1BE8">
        <w:rPr>
          <w:b/>
          <w:bCs/>
        </w:rPr>
        <w:t xml:space="preserve">the Sudan Association of the Blind, the Swedish Association for the Visually Impaired,  </w:t>
      </w:r>
      <w:r w:rsidR="00EA1802" w:rsidRPr="00FD1BE8">
        <w:rPr>
          <w:b/>
          <w:bCs/>
        </w:rPr>
        <w:t xml:space="preserve">the Vocational Development for the Blind Association (Laos), </w:t>
      </w:r>
      <w:r w:rsidR="00663488" w:rsidRPr="00FD1BE8">
        <w:rPr>
          <w:b/>
          <w:bCs/>
        </w:rPr>
        <w:t>the</w:t>
      </w:r>
      <w:r w:rsidR="00663488" w:rsidRPr="00FD1BE8">
        <w:rPr>
          <w:rFonts w:cs="Arial"/>
          <w:b/>
          <w:bCs/>
          <w:shd w:val="clear" w:color="auto" w:fill="FFFFFF"/>
        </w:rPr>
        <w:t xml:space="preserve"> </w:t>
      </w:r>
      <w:r w:rsidR="00EE0F41" w:rsidRPr="00FD1BE8">
        <w:rPr>
          <w:rFonts w:cs="Arial"/>
          <w:b/>
          <w:bCs/>
          <w:shd w:val="clear" w:color="auto" w:fill="FFFFFF"/>
        </w:rPr>
        <w:t>Zimbabwe Association of Visually Handicapped</w:t>
      </w:r>
      <w:r w:rsidR="00EA1802" w:rsidRPr="00FD1BE8">
        <w:rPr>
          <w:rFonts w:cs="Arial"/>
          <w:b/>
          <w:bCs/>
          <w:shd w:val="clear" w:color="auto" w:fill="FFFFFF"/>
        </w:rPr>
        <w:t>.</w:t>
      </w:r>
      <w:r w:rsidR="00EA1802" w:rsidRPr="00500F82">
        <w:t xml:space="preserve"> </w:t>
      </w:r>
    </w:p>
    <w:p w14:paraId="0CC75288" w14:textId="76CB443C" w:rsidR="00D90416" w:rsidRPr="00500F82" w:rsidRDefault="310804BB" w:rsidP="00E86094">
      <w:r w:rsidRPr="00500F82">
        <w:t xml:space="preserve">Engagement in the IAUD </w:t>
      </w:r>
      <w:r w:rsidR="00517F7F" w:rsidRPr="00500F82">
        <w:t>Programme</w:t>
      </w:r>
      <w:r w:rsidRPr="00500F82">
        <w:t xml:space="preserve"> encompass active engagement in global forums, amplification of diverse voices through surveys and webinars, and collaborative efforts in crafting</w:t>
      </w:r>
      <w:r w:rsidR="00663488" w:rsidRPr="00500F82">
        <w:t xml:space="preserve"> and rolling out</w:t>
      </w:r>
      <w:r w:rsidRPr="00500F82">
        <w:t xml:space="preserve"> impactful resources such as the "Accessibility Go! A Guide to Action." However, like many membership-based </w:t>
      </w:r>
      <w:r w:rsidR="008767F7" w:rsidRPr="00500F82">
        <w:t>organisations</w:t>
      </w:r>
      <w:r w:rsidRPr="00500F82">
        <w:t>, maintaining engagement and effective communication requires dedicated resources and time</w:t>
      </w:r>
      <w:r w:rsidR="465F118D" w:rsidRPr="00500F82">
        <w:t xml:space="preserve">. It also requires addressing barriers to engagement as highlighted in the draft membership engagement strategy. </w:t>
      </w:r>
      <w:r w:rsidRPr="00500F82">
        <w:t xml:space="preserve"> </w:t>
      </w:r>
    </w:p>
    <w:p w14:paraId="05BF7235" w14:textId="5DBC6279" w:rsidR="005E1A84" w:rsidRPr="00500F82" w:rsidRDefault="7DACE513" w:rsidP="00EC05B5">
      <w:r w:rsidRPr="00500F82">
        <w:t>L</w:t>
      </w:r>
      <w:r w:rsidR="1954208E" w:rsidRPr="00500F82">
        <w:t>earnings</w:t>
      </w:r>
      <w:r w:rsidRPr="00500F82">
        <w:t xml:space="preserve"> for the IAUD </w:t>
      </w:r>
      <w:r w:rsidR="00517F7F" w:rsidRPr="00500F82">
        <w:t>Programme</w:t>
      </w:r>
      <w:r w:rsidR="7CABA614" w:rsidRPr="00500F82">
        <w:t xml:space="preserve"> t</w:t>
      </w:r>
      <w:r w:rsidR="6D76CD11" w:rsidRPr="00500F82">
        <w:t>o enhance membership engagement effectively</w:t>
      </w:r>
      <w:r w:rsidR="7CABA614" w:rsidRPr="00500F82">
        <w:t xml:space="preserve">, </w:t>
      </w:r>
      <w:r w:rsidR="1954208E" w:rsidRPr="00500F82">
        <w:t>include:</w:t>
      </w:r>
    </w:p>
    <w:p w14:paraId="0C061FCD" w14:textId="543F11E6" w:rsidR="0037371D" w:rsidRPr="00500F82" w:rsidRDefault="005E1A84" w:rsidP="000017C5">
      <w:pPr>
        <w:pStyle w:val="ListParagraph"/>
        <w:numPr>
          <w:ilvl w:val="0"/>
          <w:numId w:val="17"/>
        </w:numPr>
        <w:spacing w:after="120"/>
        <w:contextualSpacing w:val="0"/>
      </w:pPr>
      <w:r w:rsidRPr="00500F82">
        <w:rPr>
          <w:b/>
          <w:bCs/>
        </w:rPr>
        <w:t>Invest</w:t>
      </w:r>
      <w:r w:rsidR="00FD1BE8">
        <w:rPr>
          <w:b/>
          <w:bCs/>
        </w:rPr>
        <w:t>ing</w:t>
      </w:r>
      <w:r w:rsidRPr="00500F82">
        <w:rPr>
          <w:b/>
          <w:bCs/>
        </w:rPr>
        <w:t xml:space="preserve"> in </w:t>
      </w:r>
      <w:r w:rsidR="00F44CEB" w:rsidRPr="00500F82">
        <w:rPr>
          <w:b/>
          <w:bCs/>
        </w:rPr>
        <w:t>c</w:t>
      </w:r>
      <w:r w:rsidRPr="00500F82">
        <w:rPr>
          <w:b/>
          <w:bCs/>
        </w:rPr>
        <w:t xml:space="preserve">apacity </w:t>
      </w:r>
      <w:r w:rsidR="00F44CEB" w:rsidRPr="00500F82">
        <w:rPr>
          <w:b/>
          <w:bCs/>
        </w:rPr>
        <w:t>b</w:t>
      </w:r>
      <w:r w:rsidRPr="00500F82">
        <w:rPr>
          <w:b/>
          <w:bCs/>
        </w:rPr>
        <w:t>uilding:</w:t>
      </w:r>
      <w:r w:rsidRPr="00500F82">
        <w:t xml:space="preserve"> The IAUD </w:t>
      </w:r>
      <w:r w:rsidR="00517F7F" w:rsidRPr="00500F82">
        <w:t>Programme</w:t>
      </w:r>
      <w:r w:rsidRPr="00500F82">
        <w:t>'s success is rooted in building in-house capacity and expertise.</w:t>
      </w:r>
      <w:r w:rsidR="002538DC" w:rsidRPr="00500F82">
        <w:t xml:space="preserve"> </w:t>
      </w:r>
      <w:r w:rsidRPr="00500F82">
        <w:t>Investing in training and support for members ensures active participation and meaningful contributions.</w:t>
      </w:r>
    </w:p>
    <w:p w14:paraId="1F9DA53A" w14:textId="632C4E59" w:rsidR="0037371D" w:rsidRPr="00500F82" w:rsidRDefault="005E1A84" w:rsidP="000017C5">
      <w:pPr>
        <w:pStyle w:val="ListParagraph"/>
        <w:numPr>
          <w:ilvl w:val="0"/>
          <w:numId w:val="17"/>
        </w:numPr>
        <w:spacing w:after="120"/>
        <w:contextualSpacing w:val="0"/>
      </w:pPr>
      <w:r w:rsidRPr="00500F82">
        <w:rPr>
          <w:b/>
          <w:bCs/>
        </w:rPr>
        <w:t>Diversify</w:t>
      </w:r>
      <w:r w:rsidR="00FD1BE8">
        <w:rPr>
          <w:b/>
          <w:bCs/>
        </w:rPr>
        <w:t>ing</w:t>
      </w:r>
      <w:r w:rsidRPr="00500F82">
        <w:rPr>
          <w:b/>
          <w:bCs/>
        </w:rPr>
        <w:t xml:space="preserve"> </w:t>
      </w:r>
      <w:r w:rsidR="0037371D" w:rsidRPr="00500F82">
        <w:rPr>
          <w:b/>
          <w:bCs/>
        </w:rPr>
        <w:t>c</w:t>
      </w:r>
      <w:r w:rsidRPr="00500F82">
        <w:rPr>
          <w:b/>
          <w:bCs/>
        </w:rPr>
        <w:t xml:space="preserve">ommunication </w:t>
      </w:r>
      <w:r w:rsidR="0037371D" w:rsidRPr="00500F82">
        <w:rPr>
          <w:b/>
          <w:bCs/>
        </w:rPr>
        <w:t>c</w:t>
      </w:r>
      <w:r w:rsidRPr="00500F82">
        <w:rPr>
          <w:b/>
          <w:bCs/>
        </w:rPr>
        <w:t>hannels</w:t>
      </w:r>
      <w:r w:rsidRPr="00500F82">
        <w:t xml:space="preserve">: </w:t>
      </w:r>
      <w:r w:rsidR="008767F7" w:rsidRPr="00500F82">
        <w:t>Utilise</w:t>
      </w:r>
      <w:r w:rsidRPr="00500F82">
        <w:t xml:space="preserve"> diverse communication channels, including social media, webinars, and workshops, to engage members effectively. Tailoring communication to different regions and linguistic preferences enhances inclusivity.</w:t>
      </w:r>
    </w:p>
    <w:p w14:paraId="1F9D2D15" w14:textId="037EBF67" w:rsidR="0037371D" w:rsidRPr="00500F82" w:rsidRDefault="005E1A84" w:rsidP="000017C5">
      <w:pPr>
        <w:pStyle w:val="ListParagraph"/>
        <w:numPr>
          <w:ilvl w:val="0"/>
          <w:numId w:val="17"/>
        </w:numPr>
        <w:spacing w:after="120"/>
        <w:contextualSpacing w:val="0"/>
      </w:pPr>
      <w:r w:rsidRPr="00500F82">
        <w:rPr>
          <w:b/>
          <w:bCs/>
        </w:rPr>
        <w:t>Collaborat</w:t>
      </w:r>
      <w:r w:rsidR="00FD1BE8">
        <w:rPr>
          <w:b/>
          <w:bCs/>
        </w:rPr>
        <w:t>ing</w:t>
      </w:r>
      <w:r w:rsidRPr="00500F82">
        <w:rPr>
          <w:b/>
          <w:bCs/>
        </w:rPr>
        <w:t xml:space="preserve"> </w:t>
      </w:r>
      <w:r w:rsidR="0037371D" w:rsidRPr="00500F82">
        <w:rPr>
          <w:b/>
          <w:bCs/>
        </w:rPr>
        <w:t>l</w:t>
      </w:r>
      <w:r w:rsidRPr="00500F82">
        <w:rPr>
          <w:b/>
          <w:bCs/>
        </w:rPr>
        <w:t>ocally</w:t>
      </w:r>
      <w:r w:rsidRPr="00500F82">
        <w:t xml:space="preserve">: Foster collaboration with local associations and </w:t>
      </w:r>
      <w:r w:rsidR="008767F7" w:rsidRPr="00500F82">
        <w:t>organisations</w:t>
      </w:r>
      <w:r w:rsidRPr="00500F82">
        <w:t xml:space="preserve">. The IAUD </w:t>
      </w:r>
      <w:r w:rsidR="00517F7F" w:rsidRPr="00500F82">
        <w:t>Programme</w:t>
      </w:r>
      <w:r w:rsidRPr="00500F82">
        <w:t>'s partnerships with diverse entities demonstrate the power of collaborative, community-driven initiatives.</w:t>
      </w:r>
    </w:p>
    <w:p w14:paraId="66348DC8" w14:textId="75A5170E" w:rsidR="007D1BE9" w:rsidRPr="00500F82" w:rsidRDefault="005E1A84" w:rsidP="000017C5">
      <w:pPr>
        <w:pStyle w:val="ListParagraph"/>
        <w:numPr>
          <w:ilvl w:val="0"/>
          <w:numId w:val="17"/>
        </w:numPr>
        <w:spacing w:after="120"/>
        <w:contextualSpacing w:val="0"/>
      </w:pPr>
      <w:r w:rsidRPr="00500F82">
        <w:rPr>
          <w:b/>
          <w:bCs/>
        </w:rPr>
        <w:t>Support</w:t>
      </w:r>
      <w:r w:rsidR="00FD1BE8">
        <w:rPr>
          <w:b/>
          <w:bCs/>
        </w:rPr>
        <w:t>ing</w:t>
      </w:r>
      <w:r w:rsidRPr="00500F82">
        <w:rPr>
          <w:b/>
          <w:bCs/>
        </w:rPr>
        <w:t xml:space="preserve"> </w:t>
      </w:r>
      <w:r w:rsidR="0037371D" w:rsidRPr="00500F82">
        <w:rPr>
          <w:b/>
          <w:bCs/>
        </w:rPr>
        <w:t>a</w:t>
      </w:r>
      <w:r w:rsidRPr="00500F82">
        <w:rPr>
          <w:b/>
          <w:bCs/>
        </w:rPr>
        <w:t xml:space="preserve">dvocacy </w:t>
      </w:r>
      <w:r w:rsidR="007D1BE9" w:rsidRPr="00500F82">
        <w:rPr>
          <w:b/>
          <w:bCs/>
        </w:rPr>
        <w:t>i</w:t>
      </w:r>
      <w:r w:rsidRPr="00500F82">
        <w:rPr>
          <w:b/>
          <w:bCs/>
        </w:rPr>
        <w:t>nitiatives</w:t>
      </w:r>
      <w:r w:rsidRPr="00500F82">
        <w:t xml:space="preserve">: Actively support members in advocacy efforts. The IAUD </w:t>
      </w:r>
      <w:r w:rsidR="00517F7F" w:rsidRPr="00500F82">
        <w:t>Programme</w:t>
      </w:r>
      <w:r w:rsidRPr="00500F82">
        <w:t>'s involvement in global campaigns and statements showcases the impact of unified advocacy on critical issues.</w:t>
      </w:r>
    </w:p>
    <w:p w14:paraId="3C9B61AC" w14:textId="7C510710" w:rsidR="000E44FE" w:rsidRPr="00500F82" w:rsidRDefault="6D76CD11" w:rsidP="000017C5">
      <w:pPr>
        <w:pStyle w:val="ListParagraph"/>
        <w:numPr>
          <w:ilvl w:val="0"/>
          <w:numId w:val="17"/>
        </w:numPr>
        <w:spacing w:after="120"/>
        <w:contextualSpacing w:val="0"/>
      </w:pPr>
      <w:r w:rsidRPr="00500F82">
        <w:rPr>
          <w:b/>
          <w:bCs/>
        </w:rPr>
        <w:t>Ensur</w:t>
      </w:r>
      <w:r w:rsidR="00FD1BE8">
        <w:rPr>
          <w:b/>
          <w:bCs/>
        </w:rPr>
        <w:t>ing</w:t>
      </w:r>
      <w:r w:rsidRPr="00500F82">
        <w:rPr>
          <w:b/>
          <w:bCs/>
        </w:rPr>
        <w:t xml:space="preserve"> </w:t>
      </w:r>
      <w:r w:rsidR="3529B0DB" w:rsidRPr="00500F82">
        <w:rPr>
          <w:b/>
          <w:bCs/>
        </w:rPr>
        <w:t>a</w:t>
      </w:r>
      <w:r w:rsidRPr="00500F82">
        <w:rPr>
          <w:b/>
          <w:bCs/>
        </w:rPr>
        <w:t>ccessibility</w:t>
      </w:r>
      <w:r w:rsidRPr="00500F82">
        <w:t>: Prioritize accessibility in all initiatives</w:t>
      </w:r>
      <w:r w:rsidR="3030328C" w:rsidRPr="00500F82">
        <w:t xml:space="preserve"> including t</w:t>
      </w:r>
      <w:r w:rsidR="5F618718" w:rsidRPr="00500F82">
        <w:t>r</w:t>
      </w:r>
      <w:r w:rsidR="3030328C" w:rsidRPr="00500F82">
        <w:t>anslations</w:t>
      </w:r>
      <w:r w:rsidRPr="00500F82">
        <w:t>. From surveys to resources, ensuring accessibility for all members</w:t>
      </w:r>
      <w:r w:rsidR="4D68801C" w:rsidRPr="00500F82">
        <w:t xml:space="preserve"> </w:t>
      </w:r>
      <w:r w:rsidRPr="00500F82">
        <w:t xml:space="preserve">is fundamental to fostering </w:t>
      </w:r>
      <w:r w:rsidR="5757AE61" w:rsidRPr="00500F82">
        <w:t>engagement and participation</w:t>
      </w:r>
      <w:r w:rsidRPr="00500F82">
        <w:t>.</w:t>
      </w:r>
    </w:p>
    <w:p w14:paraId="3B394CFB" w14:textId="0CE73922" w:rsidR="00CD110D" w:rsidRPr="00500F82" w:rsidRDefault="00FD1BE8" w:rsidP="000017C5">
      <w:pPr>
        <w:pStyle w:val="ListParagraph"/>
        <w:numPr>
          <w:ilvl w:val="0"/>
          <w:numId w:val="17"/>
        </w:numPr>
        <w:spacing w:after="120"/>
        <w:contextualSpacing w:val="0"/>
      </w:pPr>
      <w:r>
        <w:rPr>
          <w:b/>
          <w:bCs/>
        </w:rPr>
        <w:t>Fostering</w:t>
      </w:r>
      <w:r w:rsidR="00CD110D" w:rsidRPr="00500F82">
        <w:rPr>
          <w:b/>
          <w:bCs/>
        </w:rPr>
        <w:t xml:space="preserve"> c</w:t>
      </w:r>
      <w:r w:rsidR="005E1A84" w:rsidRPr="00500F82">
        <w:rPr>
          <w:b/>
          <w:bCs/>
        </w:rPr>
        <w:t>ross-</w:t>
      </w:r>
      <w:r w:rsidR="00CD110D" w:rsidRPr="00500F82">
        <w:rPr>
          <w:b/>
          <w:bCs/>
        </w:rPr>
        <w:t>d</w:t>
      </w:r>
      <w:r w:rsidR="005E1A84" w:rsidRPr="00500F82">
        <w:rPr>
          <w:b/>
          <w:bCs/>
        </w:rPr>
        <w:t xml:space="preserve">isability </w:t>
      </w:r>
      <w:r w:rsidR="00CD110D" w:rsidRPr="00500F82">
        <w:rPr>
          <w:b/>
          <w:bCs/>
        </w:rPr>
        <w:t>c</w:t>
      </w:r>
      <w:r w:rsidR="005E1A84" w:rsidRPr="00500F82">
        <w:rPr>
          <w:b/>
          <w:bCs/>
        </w:rPr>
        <w:t>ollaboration</w:t>
      </w:r>
      <w:r w:rsidR="005E1A84" w:rsidRPr="00500F82">
        <w:t xml:space="preserve">: Adopt a cross-disability approach to engage a wider spectrum of voices. Collaborate with other </w:t>
      </w:r>
      <w:r w:rsidR="008767F7" w:rsidRPr="00500F82">
        <w:t>marginalised</w:t>
      </w:r>
      <w:r w:rsidR="005E1A84" w:rsidRPr="00500F82">
        <w:t xml:space="preserve"> groups, such as older persons, to address intersectional challenges.</w:t>
      </w:r>
    </w:p>
    <w:p w14:paraId="0237FF83" w14:textId="1154E232" w:rsidR="0001650C" w:rsidRPr="00500F82" w:rsidRDefault="005E1A84" w:rsidP="000017C5">
      <w:pPr>
        <w:pStyle w:val="ListParagraph"/>
        <w:numPr>
          <w:ilvl w:val="0"/>
          <w:numId w:val="17"/>
        </w:numPr>
        <w:spacing w:after="120"/>
        <w:contextualSpacing w:val="0"/>
      </w:pPr>
      <w:r w:rsidRPr="00500F82">
        <w:rPr>
          <w:b/>
          <w:bCs/>
        </w:rPr>
        <w:t>Provid</w:t>
      </w:r>
      <w:r w:rsidR="00FD1BE8">
        <w:rPr>
          <w:b/>
          <w:bCs/>
        </w:rPr>
        <w:t>ing</w:t>
      </w:r>
      <w:r w:rsidRPr="00500F82">
        <w:rPr>
          <w:b/>
          <w:bCs/>
        </w:rPr>
        <w:t xml:space="preserve"> </w:t>
      </w:r>
      <w:r w:rsidR="00CD110D" w:rsidRPr="00500F82">
        <w:rPr>
          <w:b/>
          <w:bCs/>
        </w:rPr>
        <w:t>o</w:t>
      </w:r>
      <w:r w:rsidRPr="00500F82">
        <w:rPr>
          <w:b/>
          <w:bCs/>
        </w:rPr>
        <w:t xml:space="preserve">ngoing </w:t>
      </w:r>
      <w:r w:rsidR="0001650C" w:rsidRPr="00500F82">
        <w:rPr>
          <w:b/>
          <w:bCs/>
        </w:rPr>
        <w:t>support</w:t>
      </w:r>
      <w:r w:rsidRPr="00500F82">
        <w:t xml:space="preserve">: Offer ongoing training and support to members, addressing evolving needs and challenges. This </w:t>
      </w:r>
      <w:r w:rsidR="0001650C" w:rsidRPr="00500F82">
        <w:t>helps</w:t>
      </w:r>
      <w:r w:rsidRPr="00500F82">
        <w:t xml:space="preserve"> members to actively contribute to the </w:t>
      </w:r>
      <w:r w:rsidR="00C12905" w:rsidRPr="00500F82">
        <w:t>organisation’s</w:t>
      </w:r>
      <w:r w:rsidRPr="00500F82">
        <w:t xml:space="preserve"> goals.</w:t>
      </w:r>
    </w:p>
    <w:p w14:paraId="7C5F2575" w14:textId="2361AE44" w:rsidR="0001650C" w:rsidRPr="00500F82" w:rsidRDefault="005E1A84" w:rsidP="000017C5">
      <w:pPr>
        <w:pStyle w:val="ListParagraph"/>
        <w:numPr>
          <w:ilvl w:val="0"/>
          <w:numId w:val="17"/>
        </w:numPr>
        <w:spacing w:after="120"/>
        <w:contextualSpacing w:val="0"/>
      </w:pPr>
      <w:r w:rsidRPr="00500F82">
        <w:rPr>
          <w:b/>
          <w:bCs/>
        </w:rPr>
        <w:lastRenderedPageBreak/>
        <w:t>Celebrat</w:t>
      </w:r>
      <w:r w:rsidR="00FD1BE8">
        <w:rPr>
          <w:b/>
          <w:bCs/>
        </w:rPr>
        <w:t>ing</w:t>
      </w:r>
      <w:r w:rsidRPr="00500F82">
        <w:rPr>
          <w:b/>
          <w:bCs/>
        </w:rPr>
        <w:t xml:space="preserve"> </w:t>
      </w:r>
      <w:r w:rsidR="0001650C" w:rsidRPr="00500F82">
        <w:rPr>
          <w:b/>
          <w:bCs/>
        </w:rPr>
        <w:t>s</w:t>
      </w:r>
      <w:r w:rsidRPr="00500F82">
        <w:rPr>
          <w:b/>
          <w:bCs/>
        </w:rPr>
        <w:t>uccesses</w:t>
      </w:r>
      <w:r w:rsidRPr="00500F82">
        <w:t xml:space="preserve">: </w:t>
      </w:r>
      <w:r w:rsidR="008767F7" w:rsidRPr="00500F82">
        <w:t>Recognise</w:t>
      </w:r>
      <w:r w:rsidRPr="00500F82">
        <w:t xml:space="preserve"> and celebrate achievements, both at the individual and </w:t>
      </w:r>
      <w:r w:rsidR="00C12905" w:rsidRPr="00500F82">
        <w:t>organisational</w:t>
      </w:r>
      <w:r w:rsidRPr="00500F82">
        <w:t xml:space="preserve"> levels. Highlighting successes fosters a sense of pride and motivates continued engagement.</w:t>
      </w:r>
    </w:p>
    <w:p w14:paraId="63615ACD" w14:textId="6DD5E41E" w:rsidR="0089384B" w:rsidRPr="00500F82" w:rsidRDefault="005E1A84" w:rsidP="000017C5">
      <w:pPr>
        <w:pStyle w:val="ListParagraph"/>
        <w:numPr>
          <w:ilvl w:val="0"/>
          <w:numId w:val="17"/>
        </w:numPr>
        <w:spacing w:after="120"/>
        <w:contextualSpacing w:val="0"/>
      </w:pPr>
      <w:r w:rsidRPr="00500F82">
        <w:rPr>
          <w:b/>
          <w:bCs/>
        </w:rPr>
        <w:t>Adapt</w:t>
      </w:r>
      <w:r w:rsidR="00FD1BE8">
        <w:rPr>
          <w:b/>
          <w:bCs/>
        </w:rPr>
        <w:t xml:space="preserve">ing </w:t>
      </w:r>
      <w:r w:rsidRPr="00500F82">
        <w:rPr>
          <w:b/>
          <w:bCs/>
        </w:rPr>
        <w:t xml:space="preserve">to </w:t>
      </w:r>
      <w:r w:rsidR="0001650C" w:rsidRPr="00500F82">
        <w:rPr>
          <w:b/>
          <w:bCs/>
        </w:rPr>
        <w:t>r</w:t>
      </w:r>
      <w:r w:rsidRPr="00500F82">
        <w:rPr>
          <w:b/>
          <w:bCs/>
        </w:rPr>
        <w:t xml:space="preserve">egional </w:t>
      </w:r>
      <w:r w:rsidR="0089384B" w:rsidRPr="00500F82">
        <w:rPr>
          <w:b/>
          <w:bCs/>
        </w:rPr>
        <w:t>d</w:t>
      </w:r>
      <w:r w:rsidRPr="00500F82">
        <w:rPr>
          <w:b/>
          <w:bCs/>
        </w:rPr>
        <w:t>ynamics</w:t>
      </w:r>
      <w:r w:rsidRPr="00500F82">
        <w:t xml:space="preserve">: Understand and adapt to regional dynamics and complexities within a membership </w:t>
      </w:r>
      <w:r w:rsidR="008767F7" w:rsidRPr="00500F82">
        <w:t>organisation</w:t>
      </w:r>
      <w:r w:rsidRPr="00500F82">
        <w:t>. Navigating the intricacies of diverse memberships requires flexibility and cultural awareness.</w:t>
      </w:r>
    </w:p>
    <w:p w14:paraId="1C65CFFF" w14:textId="5B48FCEE" w:rsidR="00DA5230" w:rsidRPr="00500F82" w:rsidRDefault="005E1A84" w:rsidP="006931B3">
      <w:pPr>
        <w:pStyle w:val="ListParagraph"/>
        <w:numPr>
          <w:ilvl w:val="0"/>
          <w:numId w:val="17"/>
        </w:numPr>
        <w:spacing w:after="120"/>
        <w:contextualSpacing w:val="0"/>
      </w:pPr>
      <w:r w:rsidRPr="00500F82">
        <w:rPr>
          <w:b/>
          <w:bCs/>
        </w:rPr>
        <w:t>Creat</w:t>
      </w:r>
      <w:r w:rsidR="00FD1BE8">
        <w:rPr>
          <w:b/>
          <w:bCs/>
        </w:rPr>
        <w:t>ing</w:t>
      </w:r>
      <w:r w:rsidRPr="00500F82">
        <w:rPr>
          <w:b/>
          <w:bCs/>
        </w:rPr>
        <w:t xml:space="preserve"> </w:t>
      </w:r>
      <w:r w:rsidR="0089384B" w:rsidRPr="00500F82">
        <w:rPr>
          <w:b/>
          <w:bCs/>
        </w:rPr>
        <w:t>s</w:t>
      </w:r>
      <w:r w:rsidRPr="00500F82">
        <w:rPr>
          <w:b/>
          <w:bCs/>
        </w:rPr>
        <w:t xml:space="preserve">paces for </w:t>
      </w:r>
      <w:r w:rsidR="0089384B" w:rsidRPr="00500F82">
        <w:rPr>
          <w:b/>
          <w:bCs/>
        </w:rPr>
        <w:t>c</w:t>
      </w:r>
      <w:r w:rsidRPr="00500F82">
        <w:rPr>
          <w:b/>
          <w:bCs/>
        </w:rPr>
        <w:t>ollaboration</w:t>
      </w:r>
      <w:r w:rsidRPr="00500F82">
        <w:t>: Facilitate spaces for collaboration and knowledge-sharing. Committees, forums, and working groups provide platforms for members to contribute expertise and stay informed about developments in their specific domains</w:t>
      </w:r>
      <w:r w:rsidR="00B1104F" w:rsidRPr="00500F82">
        <w:t>.</w:t>
      </w:r>
      <w:bookmarkStart w:id="85" w:name="_Hlk134709035"/>
      <w:bookmarkEnd w:id="85"/>
    </w:p>
    <w:p w14:paraId="1EA61450" w14:textId="77777777" w:rsidR="00DA5230" w:rsidRPr="00500F82" w:rsidRDefault="00DA5230">
      <w:r w:rsidRPr="00500F82">
        <w:br w:type="page"/>
      </w:r>
    </w:p>
    <w:p w14:paraId="1C2B7C1C" w14:textId="74D99914" w:rsidR="00EB2139" w:rsidRPr="00500F82" w:rsidRDefault="00EB2139" w:rsidP="00EB2139">
      <w:pPr>
        <w:pStyle w:val="Heading1"/>
      </w:pPr>
      <w:bookmarkStart w:id="86" w:name="_Toc165972258"/>
      <w:r w:rsidRPr="00500F82">
        <w:lastRenderedPageBreak/>
        <w:t>Annex 2. Evaluation questions</w:t>
      </w:r>
      <w:bookmarkEnd w:id="86"/>
    </w:p>
    <w:p w14:paraId="1F57A69F" w14:textId="78BE547F" w:rsidR="00EB2139" w:rsidRPr="00500F82" w:rsidRDefault="00EB2139" w:rsidP="00EB2139">
      <w:pPr>
        <w:pStyle w:val="Heading2"/>
        <w:rPr>
          <w:rFonts w:eastAsiaTheme="minorEastAsia"/>
          <w:sz w:val="24"/>
          <w:szCs w:val="24"/>
        </w:rPr>
      </w:pPr>
      <w:bookmarkStart w:id="87" w:name="_Toc18393"/>
      <w:bookmarkStart w:id="88" w:name="_Toc161913577"/>
      <w:bookmarkStart w:id="89" w:name="_Toc165972259"/>
      <w:r w:rsidRPr="00500F82">
        <w:rPr>
          <w:sz w:val="24"/>
          <w:szCs w:val="24"/>
        </w:rPr>
        <w:t>INTERNAL AND EXTERNAL COHERENCE</w:t>
      </w:r>
      <w:bookmarkEnd w:id="87"/>
      <w:bookmarkEnd w:id="88"/>
      <w:bookmarkEnd w:id="89"/>
      <w:r w:rsidRPr="00500F82">
        <w:rPr>
          <w:sz w:val="24"/>
          <w:szCs w:val="24"/>
        </w:rPr>
        <w:t xml:space="preserve"> </w:t>
      </w:r>
    </w:p>
    <w:p w14:paraId="009FE713" w14:textId="79BBDB8E" w:rsidR="00EB2139" w:rsidRPr="00500F82" w:rsidRDefault="00EB2139" w:rsidP="00EB2139">
      <w:pPr>
        <w:pStyle w:val="ListParagraph"/>
        <w:numPr>
          <w:ilvl w:val="0"/>
          <w:numId w:val="36"/>
        </w:numPr>
      </w:pPr>
      <w:r w:rsidRPr="00500F82">
        <w:t>How did the program</w:t>
      </w:r>
      <w:r w:rsidR="0096315B" w:rsidRPr="00500F82">
        <w:t>me</w:t>
      </w:r>
      <w:r w:rsidRPr="00500F82">
        <w:t xml:space="preserve"> align with the respective principles, visions, and missions of WBU? </w:t>
      </w:r>
    </w:p>
    <w:p w14:paraId="1170780E" w14:textId="0E12133C" w:rsidR="00EB2139" w:rsidRPr="00500F82" w:rsidRDefault="00EB2139" w:rsidP="00EB2139">
      <w:pPr>
        <w:pStyle w:val="ListParagraph"/>
        <w:numPr>
          <w:ilvl w:val="0"/>
          <w:numId w:val="36"/>
        </w:numPr>
      </w:pPr>
      <w:r w:rsidRPr="00500F82">
        <w:t>How did the program</w:t>
      </w:r>
      <w:r w:rsidR="0096315B" w:rsidRPr="00500F82">
        <w:t>me</w:t>
      </w:r>
      <w:r w:rsidRPr="00500F82">
        <w:t xml:space="preserve"> ensure synergies and complementation with OPD partners and allies? How did the program</w:t>
      </w:r>
      <w:r w:rsidR="0096315B" w:rsidRPr="00500F82">
        <w:t>me</w:t>
      </w:r>
      <w:r w:rsidRPr="00500F82">
        <w:t xml:space="preserve"> support meaningful participation and representation across disability, gender, age groups, etc.? </w:t>
      </w:r>
    </w:p>
    <w:p w14:paraId="22BA74C0" w14:textId="3AA4B08B" w:rsidR="00EB2139" w:rsidRPr="00500F82" w:rsidRDefault="00EB2139" w:rsidP="00EB2139">
      <w:pPr>
        <w:pStyle w:val="ListParagraph"/>
        <w:numPr>
          <w:ilvl w:val="0"/>
          <w:numId w:val="36"/>
        </w:numPr>
      </w:pPr>
      <w:r w:rsidRPr="00500F82">
        <w:t>Was the program</w:t>
      </w:r>
      <w:r w:rsidR="0096315B" w:rsidRPr="00500F82">
        <w:t>me</w:t>
      </w:r>
      <w:r w:rsidRPr="00500F82">
        <w:t xml:space="preserve"> able to adapt its actions to changing scenarios, in particular in the context of the Covid-19 pandemic?</w:t>
      </w:r>
    </w:p>
    <w:p w14:paraId="661DA98D" w14:textId="4352085A" w:rsidR="00EB2139" w:rsidRPr="00500F82" w:rsidRDefault="00EB2139" w:rsidP="00EB2139">
      <w:pPr>
        <w:pStyle w:val="Heading2"/>
        <w:rPr>
          <w:rFonts w:eastAsiaTheme="minorEastAsia"/>
          <w:sz w:val="24"/>
          <w:szCs w:val="24"/>
        </w:rPr>
      </w:pPr>
      <w:bookmarkStart w:id="90" w:name="_Toc28033"/>
      <w:bookmarkStart w:id="91" w:name="_Toc161913578"/>
      <w:bookmarkStart w:id="92" w:name="_Toc165972260"/>
      <w:r w:rsidRPr="00500F82">
        <w:rPr>
          <w:sz w:val="24"/>
          <w:szCs w:val="24"/>
        </w:rPr>
        <w:t>RELEVANCE AND QUALITY</w:t>
      </w:r>
      <w:bookmarkEnd w:id="90"/>
      <w:bookmarkEnd w:id="91"/>
      <w:bookmarkEnd w:id="92"/>
    </w:p>
    <w:p w14:paraId="1AFE6678" w14:textId="666E062A" w:rsidR="00EB2139" w:rsidRPr="00500F82" w:rsidRDefault="00EB2139" w:rsidP="00EB2139">
      <w:pPr>
        <w:pStyle w:val="ListParagraph"/>
        <w:numPr>
          <w:ilvl w:val="0"/>
          <w:numId w:val="37"/>
        </w:numPr>
      </w:pPr>
      <w:r w:rsidRPr="00500F82">
        <w:t>How relevant is the program</w:t>
      </w:r>
      <w:r w:rsidR="0096315B" w:rsidRPr="00500F82">
        <w:t>me</w:t>
      </w:r>
      <w:r w:rsidRPr="00500F82">
        <w:t xml:space="preserve"> to support delivery of internal and external strategies and policies?</w:t>
      </w:r>
    </w:p>
    <w:p w14:paraId="2CADDC77" w14:textId="6A59F5C2" w:rsidR="00EB2139" w:rsidRPr="00500F82" w:rsidRDefault="00EB2139" w:rsidP="00EB2139">
      <w:pPr>
        <w:pStyle w:val="ListParagraph"/>
        <w:numPr>
          <w:ilvl w:val="0"/>
          <w:numId w:val="37"/>
        </w:numPr>
      </w:pPr>
      <w:r w:rsidRPr="00500F82">
        <w:t xml:space="preserve">How relevant are the areas/components of the program in particular </w:t>
      </w:r>
      <w:r w:rsidR="0096315B" w:rsidRPr="00500F82">
        <w:t>regarding</w:t>
      </w:r>
      <w:r w:rsidRPr="00500F82">
        <w:t xml:space="preserve"> influencing change and building capacity and organi</w:t>
      </w:r>
      <w:r w:rsidR="0096315B" w:rsidRPr="00500F82">
        <w:t>s</w:t>
      </w:r>
      <w:r w:rsidRPr="00500F82">
        <w:t>ational excellence in WBU?</w:t>
      </w:r>
    </w:p>
    <w:p w14:paraId="24EF9706" w14:textId="77777777" w:rsidR="00EB2139" w:rsidRPr="00500F82" w:rsidRDefault="00EB2139" w:rsidP="00EB2139">
      <w:pPr>
        <w:pStyle w:val="ListParagraph"/>
        <w:numPr>
          <w:ilvl w:val="0"/>
          <w:numId w:val="37"/>
        </w:numPr>
      </w:pPr>
      <w:r w:rsidRPr="00500F82">
        <w:t>How is the program increasing capacity of WBU and OPD partners to lead and advice on the implementation of the CRPD and the localization of humanitarian and development agendas?</w:t>
      </w:r>
    </w:p>
    <w:p w14:paraId="16819A33" w14:textId="78C13CC9" w:rsidR="00EB2139" w:rsidRPr="00500F82" w:rsidRDefault="00EB2139" w:rsidP="00EB2139">
      <w:pPr>
        <w:pStyle w:val="Heading2"/>
        <w:rPr>
          <w:sz w:val="24"/>
          <w:szCs w:val="24"/>
        </w:rPr>
      </w:pPr>
      <w:bookmarkStart w:id="93" w:name="_Toc1391"/>
      <w:bookmarkStart w:id="94" w:name="_Toc161913579"/>
      <w:bookmarkStart w:id="95" w:name="_Toc165972261"/>
      <w:r w:rsidRPr="00500F82">
        <w:rPr>
          <w:sz w:val="24"/>
          <w:szCs w:val="24"/>
        </w:rPr>
        <w:t>EFFECTIVENESS</w:t>
      </w:r>
      <w:bookmarkEnd w:id="93"/>
      <w:bookmarkEnd w:id="94"/>
      <w:bookmarkEnd w:id="95"/>
      <w:r w:rsidRPr="00500F82">
        <w:rPr>
          <w:sz w:val="24"/>
          <w:szCs w:val="24"/>
        </w:rPr>
        <w:t xml:space="preserve"> </w:t>
      </w:r>
    </w:p>
    <w:p w14:paraId="050541EA" w14:textId="77777777" w:rsidR="00EB2139" w:rsidRPr="00500F82" w:rsidRDefault="00EB2139" w:rsidP="00EB2139">
      <w:pPr>
        <w:pStyle w:val="ListParagraph"/>
        <w:numPr>
          <w:ilvl w:val="0"/>
          <w:numId w:val="38"/>
        </w:numPr>
      </w:pPr>
      <w:r w:rsidRPr="00500F82">
        <w:t>To what extent has WBU achieved the objectives at different levels set in the relevant results frameworks? What has not yet been achieved and what adjustments and priorities need to be considered for the next phase of the programme?</w:t>
      </w:r>
    </w:p>
    <w:p w14:paraId="35BE6801" w14:textId="77777777" w:rsidR="00EB2139" w:rsidRPr="00500F82" w:rsidRDefault="00EB2139" w:rsidP="00EB2139">
      <w:pPr>
        <w:pStyle w:val="ListParagraph"/>
        <w:numPr>
          <w:ilvl w:val="0"/>
          <w:numId w:val="38"/>
        </w:numPr>
      </w:pPr>
      <w:r w:rsidRPr="00500F82">
        <w:t>Were the activities consistent and relevant to the expected results? How were deviations from the plan considered and managed?</w:t>
      </w:r>
    </w:p>
    <w:p w14:paraId="64A8B877" w14:textId="77777777" w:rsidR="00EB2139" w:rsidRPr="00500F82" w:rsidRDefault="00EB2139" w:rsidP="00EB2139">
      <w:pPr>
        <w:pStyle w:val="ListParagraph"/>
        <w:numPr>
          <w:ilvl w:val="0"/>
          <w:numId w:val="38"/>
        </w:numPr>
      </w:pPr>
      <w:r w:rsidRPr="00500F82">
        <w:t>What system(s) have been put into place to monitor progress with various partners, allies, and stakeholders? Was this monitoring system effective and what could be done to improve it?</w:t>
      </w:r>
    </w:p>
    <w:p w14:paraId="37B99FB9" w14:textId="3F78DAE5" w:rsidR="00EB2139" w:rsidRPr="00500F82" w:rsidRDefault="00EB2139" w:rsidP="00EB2139">
      <w:pPr>
        <w:pStyle w:val="Heading2"/>
        <w:rPr>
          <w:color w:val="6C6463"/>
          <w:sz w:val="24"/>
          <w:szCs w:val="24"/>
        </w:rPr>
      </w:pPr>
      <w:bookmarkStart w:id="96" w:name="_Toc21736"/>
      <w:bookmarkStart w:id="97" w:name="_Toc161913580"/>
      <w:bookmarkStart w:id="98" w:name="_Toc165972262"/>
      <w:r w:rsidRPr="00500F82">
        <w:rPr>
          <w:sz w:val="24"/>
          <w:szCs w:val="24"/>
        </w:rPr>
        <w:t>EFFICIENCY</w:t>
      </w:r>
      <w:bookmarkEnd w:id="96"/>
      <w:bookmarkEnd w:id="97"/>
      <w:bookmarkEnd w:id="98"/>
      <w:r w:rsidRPr="00500F82">
        <w:rPr>
          <w:sz w:val="24"/>
          <w:szCs w:val="24"/>
        </w:rPr>
        <w:t xml:space="preserve"> </w:t>
      </w:r>
    </w:p>
    <w:p w14:paraId="673144A9" w14:textId="6D41D005" w:rsidR="00EB2139" w:rsidRPr="00500F82" w:rsidRDefault="00EB2139" w:rsidP="00EB2139">
      <w:pPr>
        <w:pStyle w:val="ListParagraph"/>
        <w:numPr>
          <w:ilvl w:val="0"/>
          <w:numId w:val="39"/>
        </w:numPr>
      </w:pPr>
      <w:r w:rsidRPr="00500F82">
        <w:t>How has the program</w:t>
      </w:r>
      <w:r w:rsidR="0096315B" w:rsidRPr="00500F82">
        <w:t>me</w:t>
      </w:r>
      <w:r w:rsidRPr="00500F82">
        <w:t xml:space="preserve"> contributed to a more efficient way of working and collaboration within WBU including increasing capacity of staff?</w:t>
      </w:r>
    </w:p>
    <w:p w14:paraId="6823FA08" w14:textId="057B8797" w:rsidR="00EB2139" w:rsidRPr="00500F82" w:rsidRDefault="00EB2139" w:rsidP="00EB2139">
      <w:pPr>
        <w:pStyle w:val="ListParagraph"/>
        <w:numPr>
          <w:ilvl w:val="0"/>
          <w:numId w:val="39"/>
        </w:numPr>
      </w:pPr>
      <w:r w:rsidRPr="00500F82">
        <w:t>In how far have the resources provided for the program</w:t>
      </w:r>
      <w:r w:rsidR="0096315B" w:rsidRPr="00500F82">
        <w:t>me</w:t>
      </w:r>
      <w:r w:rsidRPr="00500F82">
        <w:t xml:space="preserve"> been adequate and sufficient? How have they been used up-to-date? </w:t>
      </w:r>
    </w:p>
    <w:p w14:paraId="473C01A9" w14:textId="6DA201F9" w:rsidR="00EB2139" w:rsidRPr="00500F82" w:rsidRDefault="00EB2139" w:rsidP="00EB2139">
      <w:pPr>
        <w:pStyle w:val="ListParagraph"/>
        <w:numPr>
          <w:ilvl w:val="0"/>
          <w:numId w:val="39"/>
        </w:numPr>
        <w:rPr>
          <w:b/>
          <w:bCs/>
          <w:color w:val="202124"/>
          <w:shd w:val="clear" w:color="auto" w:fill="FFFFFF"/>
        </w:rPr>
      </w:pPr>
      <w:r w:rsidRPr="00500F82">
        <w:t>What resources are needed to support the next phase of the program</w:t>
      </w:r>
      <w:r w:rsidR="0096315B" w:rsidRPr="00500F82">
        <w:t>me</w:t>
      </w:r>
      <w:r w:rsidRPr="00500F82">
        <w:t xml:space="preserve"> based on identified priorities and opportunities?</w:t>
      </w:r>
    </w:p>
    <w:p w14:paraId="64189ACA" w14:textId="4C976C9E" w:rsidR="00EB2139" w:rsidRPr="00500F82" w:rsidRDefault="00EB2139" w:rsidP="00EB2139">
      <w:pPr>
        <w:pStyle w:val="Heading2"/>
        <w:rPr>
          <w:sz w:val="24"/>
          <w:szCs w:val="24"/>
        </w:rPr>
      </w:pPr>
      <w:bookmarkStart w:id="99" w:name="_Toc19167"/>
      <w:bookmarkStart w:id="100" w:name="_Toc161913581"/>
      <w:bookmarkStart w:id="101" w:name="_Toc165972263"/>
      <w:r w:rsidRPr="00500F82">
        <w:rPr>
          <w:sz w:val="24"/>
          <w:szCs w:val="24"/>
        </w:rPr>
        <w:t>IMPACT</w:t>
      </w:r>
      <w:bookmarkEnd w:id="99"/>
      <w:bookmarkEnd w:id="100"/>
      <w:bookmarkEnd w:id="101"/>
    </w:p>
    <w:p w14:paraId="1EF734E4" w14:textId="66600B8A" w:rsidR="00EB2139" w:rsidRPr="00500F82" w:rsidRDefault="00EB2139" w:rsidP="00EB2139">
      <w:pPr>
        <w:pStyle w:val="ListParagraph"/>
        <w:numPr>
          <w:ilvl w:val="0"/>
          <w:numId w:val="40"/>
        </w:numPr>
      </w:pPr>
      <w:r w:rsidRPr="00500F82">
        <w:t>To what extend has the program</w:t>
      </w:r>
      <w:r w:rsidR="0096315B" w:rsidRPr="00500F82">
        <w:t>me</w:t>
      </w:r>
      <w:r w:rsidRPr="00500F82">
        <w:t xml:space="preserve"> influenced change and transformed practices? What factors contributed to the success or failure of the program</w:t>
      </w:r>
      <w:r w:rsidR="0096315B" w:rsidRPr="00500F82">
        <w:t>me</w:t>
      </w:r>
      <w:r w:rsidRPr="00500F82">
        <w:t xml:space="preserve">’s implementation?  </w:t>
      </w:r>
    </w:p>
    <w:p w14:paraId="0CB4CBD3" w14:textId="7380DB9F" w:rsidR="00EB2139" w:rsidRPr="00500F82" w:rsidRDefault="00EB2139" w:rsidP="00EB2139">
      <w:pPr>
        <w:pStyle w:val="ListParagraph"/>
        <w:numPr>
          <w:ilvl w:val="0"/>
          <w:numId w:val="40"/>
        </w:numPr>
      </w:pPr>
      <w:r w:rsidRPr="00500F82">
        <w:t xml:space="preserve">What are the key learning and examples of good practices? </w:t>
      </w:r>
      <w:r w:rsidR="0096315B" w:rsidRPr="00500F82">
        <w:t>In</w:t>
      </w:r>
      <w:r w:rsidRPr="00500F82">
        <w:t xml:space="preserve"> the areas of advocacy, capacity development, networking and partnerships. </w:t>
      </w:r>
    </w:p>
    <w:p w14:paraId="0EFC0B96" w14:textId="77777777" w:rsidR="00EB2139" w:rsidRPr="00500F82" w:rsidRDefault="00EB2139" w:rsidP="00EB2139">
      <w:pPr>
        <w:pStyle w:val="ListParagraph"/>
        <w:numPr>
          <w:ilvl w:val="0"/>
          <w:numId w:val="40"/>
        </w:numPr>
        <w:rPr>
          <w:sz w:val="20"/>
          <w:szCs w:val="20"/>
        </w:rPr>
      </w:pPr>
      <w:r w:rsidRPr="00500F82">
        <w:lastRenderedPageBreak/>
        <w:t>How could the learning and evidence about impact of the program be disseminated to amplify change, model innovative practices and facilitate synchronization of collaborative approaches between partners and allies?</w:t>
      </w:r>
    </w:p>
    <w:p w14:paraId="76553A3A" w14:textId="10F5A3CD" w:rsidR="00EB2139" w:rsidRPr="00500F82" w:rsidRDefault="00EB2139" w:rsidP="00EB2139">
      <w:pPr>
        <w:pStyle w:val="Heading2"/>
        <w:rPr>
          <w:sz w:val="24"/>
          <w:szCs w:val="24"/>
        </w:rPr>
      </w:pPr>
      <w:bookmarkStart w:id="102" w:name="_Toc32071"/>
      <w:bookmarkStart w:id="103" w:name="_Toc161913582"/>
      <w:bookmarkStart w:id="104" w:name="_Toc165972264"/>
      <w:r w:rsidRPr="00500F82">
        <w:rPr>
          <w:sz w:val="24"/>
          <w:szCs w:val="24"/>
        </w:rPr>
        <w:t>SUSTAINABILITY</w:t>
      </w:r>
      <w:bookmarkEnd w:id="102"/>
      <w:bookmarkEnd w:id="103"/>
      <w:bookmarkEnd w:id="104"/>
    </w:p>
    <w:p w14:paraId="3EA7C0E0" w14:textId="222798DD" w:rsidR="00EB2139" w:rsidRPr="00500F82" w:rsidRDefault="00EB2139" w:rsidP="00EB2139">
      <w:pPr>
        <w:pStyle w:val="ListParagraph"/>
        <w:numPr>
          <w:ilvl w:val="0"/>
          <w:numId w:val="41"/>
        </w:numPr>
        <w:rPr>
          <w:sz w:val="24"/>
          <w:szCs w:val="24"/>
        </w:rPr>
      </w:pPr>
      <w:r w:rsidRPr="00500F82">
        <w:t>What factors can influence/are influencing the sustainability of the program</w:t>
      </w:r>
      <w:r w:rsidR="0096315B" w:rsidRPr="00500F82">
        <w:t>me</w:t>
      </w:r>
      <w:r w:rsidRPr="00500F82">
        <w:t xml:space="preserve"> and the lasting of the program’s benefits? How can ownership of the results and synergy with OPD partners/IDA be enhanced and sustained over time? </w:t>
      </w:r>
    </w:p>
    <w:p w14:paraId="449F2A51" w14:textId="1DAE5A5E" w:rsidR="00EB2139" w:rsidRPr="00500F82" w:rsidRDefault="00EB2139" w:rsidP="00EB2139">
      <w:pPr>
        <w:pStyle w:val="ListParagraph"/>
        <w:numPr>
          <w:ilvl w:val="0"/>
          <w:numId w:val="41"/>
        </w:numPr>
        <w:rPr>
          <w:sz w:val="24"/>
          <w:szCs w:val="24"/>
        </w:rPr>
      </w:pPr>
      <w:r w:rsidRPr="00500F82">
        <w:t>What key opportunities have been generated by the program</w:t>
      </w:r>
      <w:r w:rsidR="0096315B" w:rsidRPr="00500F82">
        <w:t>me</w:t>
      </w:r>
      <w:r w:rsidRPr="00500F82">
        <w:t xml:space="preserve">? Which most strategic opportunities WBU should seize and consider </w:t>
      </w:r>
      <w:r w:rsidR="00D02328" w:rsidRPr="00500F82">
        <w:t>moving</w:t>
      </w:r>
      <w:r w:rsidRPr="00500F82">
        <w:t xml:space="preserve"> the program</w:t>
      </w:r>
      <w:r w:rsidR="0096315B" w:rsidRPr="00500F82">
        <w:t>me</w:t>
      </w:r>
      <w:r w:rsidRPr="00500F82">
        <w:t xml:space="preserve"> forward?  </w:t>
      </w:r>
    </w:p>
    <w:p w14:paraId="29273035" w14:textId="54BBB987" w:rsidR="00EB2139" w:rsidRPr="00500F82" w:rsidRDefault="00EB2139" w:rsidP="00EB2139">
      <w:pPr>
        <w:pStyle w:val="ListParagraph"/>
        <w:numPr>
          <w:ilvl w:val="0"/>
          <w:numId w:val="41"/>
        </w:numPr>
        <w:rPr>
          <w:sz w:val="24"/>
          <w:szCs w:val="24"/>
        </w:rPr>
      </w:pPr>
      <w:r w:rsidRPr="00500F82">
        <w:t>What are the recommendations towards funding partners to sustain and optimize their investment towards the program</w:t>
      </w:r>
      <w:r w:rsidR="0096315B" w:rsidRPr="00500F82">
        <w:t>me</w:t>
      </w:r>
      <w:r w:rsidRPr="00500F82">
        <w:t xml:space="preserve"> and reali</w:t>
      </w:r>
      <w:r w:rsidR="0096315B" w:rsidRPr="00500F82">
        <w:t>s</w:t>
      </w:r>
      <w:r w:rsidRPr="00500F82">
        <w:t xml:space="preserve">ing disability-inclusion and accessibility in our cities and communities? </w:t>
      </w:r>
    </w:p>
    <w:p w14:paraId="7D2A1B9F" w14:textId="77777777" w:rsidR="00EB2139" w:rsidRPr="00500F82" w:rsidRDefault="00EB2139">
      <w:pPr>
        <w:rPr>
          <w:rFonts w:ascii="Arial Black" w:eastAsiaTheme="majorEastAsia" w:hAnsi="Arial Black" w:cstheme="majorBidi"/>
          <w:color w:val="1F3864" w:themeColor="accent1" w:themeShade="80"/>
          <w:sz w:val="44"/>
          <w:szCs w:val="32"/>
        </w:rPr>
      </w:pPr>
      <w:r w:rsidRPr="00500F82">
        <w:br w:type="page"/>
      </w:r>
    </w:p>
    <w:p w14:paraId="4F8E1BBB" w14:textId="5177D4C3" w:rsidR="00DA5230" w:rsidRPr="00500F82" w:rsidRDefault="00DA5230" w:rsidP="00DA5230">
      <w:pPr>
        <w:pStyle w:val="Heading1"/>
      </w:pPr>
      <w:bookmarkStart w:id="105" w:name="_Toc165972265"/>
      <w:r w:rsidRPr="00500F82">
        <w:lastRenderedPageBreak/>
        <w:t xml:space="preserve">Annex </w:t>
      </w:r>
      <w:r w:rsidR="00EB2139" w:rsidRPr="00500F82">
        <w:t>3</w:t>
      </w:r>
      <w:r w:rsidRPr="00500F82">
        <w:t>. Key Informant Interviews</w:t>
      </w:r>
      <w:bookmarkEnd w:id="105"/>
    </w:p>
    <w:p w14:paraId="49E13423" w14:textId="655EA1FE" w:rsidR="005E570E" w:rsidRPr="00F801CB" w:rsidRDefault="00DA5230" w:rsidP="007164E9">
      <w:pPr>
        <w:rPr>
          <w:b/>
          <w:bCs/>
        </w:rPr>
      </w:pPr>
      <w:r w:rsidRPr="00F801CB">
        <w:rPr>
          <w:b/>
          <w:bCs/>
        </w:rPr>
        <w:t>WBU extends sincere gratitude to the following individuals and their organisations for their valuable time and insightful contributions, which were essential to the development of this report.</w:t>
      </w:r>
      <w:r w:rsidR="007164E9" w:rsidRPr="00F801CB">
        <w:rPr>
          <w:b/>
          <w:bCs/>
        </w:rPr>
        <w:t xml:space="preserve"> </w:t>
      </w:r>
      <w:r w:rsidR="00F771A5" w:rsidRPr="00F801CB">
        <w:t>P</w:t>
      </w:r>
      <w:r w:rsidR="00F771A5" w:rsidRPr="00F801CB">
        <w:rPr>
          <w:rFonts w:cs="Segoe UI"/>
          <w:color w:val="0D0D0D"/>
          <w:shd w:val="clear" w:color="auto" w:fill="FFFFFF"/>
        </w:rPr>
        <w:t xml:space="preserve">lease note that the </w:t>
      </w:r>
      <w:r w:rsidR="002F0C34" w:rsidRPr="00F801CB">
        <w:rPr>
          <w:rFonts w:cs="Segoe UI"/>
          <w:color w:val="0D0D0D"/>
          <w:shd w:val="clear" w:color="auto" w:fill="FFFFFF"/>
        </w:rPr>
        <w:t xml:space="preserve">information </w:t>
      </w:r>
      <w:r w:rsidR="00F771A5" w:rsidRPr="00F801CB">
        <w:rPr>
          <w:rFonts w:cs="Segoe UI"/>
          <w:color w:val="0D0D0D"/>
          <w:shd w:val="clear" w:color="auto" w:fill="FFFFFF"/>
        </w:rPr>
        <w:t xml:space="preserve">listed </w:t>
      </w:r>
      <w:r w:rsidR="002F0C34" w:rsidRPr="00F801CB">
        <w:rPr>
          <w:rFonts w:cs="Segoe UI"/>
          <w:color w:val="0D0D0D"/>
          <w:shd w:val="clear" w:color="auto" w:fill="FFFFFF"/>
        </w:rPr>
        <w:t xml:space="preserve">below </w:t>
      </w:r>
      <w:r w:rsidR="00F771A5" w:rsidRPr="00F801CB">
        <w:rPr>
          <w:rFonts w:cs="Segoe UI"/>
          <w:color w:val="0D0D0D"/>
          <w:shd w:val="clear" w:color="auto" w:fill="FFFFFF"/>
        </w:rPr>
        <w:t>represent the organi</w:t>
      </w:r>
      <w:r w:rsidR="002921D3">
        <w:rPr>
          <w:rFonts w:cs="Segoe UI"/>
          <w:color w:val="0D0D0D"/>
          <w:shd w:val="clear" w:color="auto" w:fill="FFFFFF"/>
        </w:rPr>
        <w:t>s</w:t>
      </w:r>
      <w:r w:rsidR="00F771A5" w:rsidRPr="00F801CB">
        <w:rPr>
          <w:rFonts w:cs="Segoe UI"/>
          <w:color w:val="0D0D0D"/>
          <w:shd w:val="clear" w:color="auto" w:fill="FFFFFF"/>
        </w:rPr>
        <w:t xml:space="preserve">ation </w:t>
      </w:r>
      <w:r w:rsidR="002F0C34" w:rsidRPr="00F801CB">
        <w:rPr>
          <w:rFonts w:cs="Segoe UI"/>
          <w:color w:val="0D0D0D"/>
          <w:shd w:val="clear" w:color="auto" w:fill="FFFFFF"/>
        </w:rPr>
        <w:t xml:space="preserve">and positions </w:t>
      </w:r>
      <w:r w:rsidR="00F771A5" w:rsidRPr="00F801CB">
        <w:rPr>
          <w:rFonts w:cs="Segoe UI"/>
          <w:color w:val="0D0D0D"/>
          <w:shd w:val="clear" w:color="auto" w:fill="FFFFFF"/>
        </w:rPr>
        <w:t>at the time of the interviews, which might not be the same currently.</w:t>
      </w:r>
    </w:p>
    <w:p w14:paraId="2DC33EDE" w14:textId="77777777" w:rsidR="005E570E" w:rsidRPr="00500F82" w:rsidRDefault="00DA5230" w:rsidP="007164E9">
      <w:pPr>
        <w:rPr>
          <w:b/>
          <w:bCs/>
        </w:rPr>
      </w:pPr>
      <w:r w:rsidRPr="00500F82">
        <w:t>Special thanks to:</w:t>
      </w:r>
      <w:r w:rsidR="005E570E" w:rsidRPr="00500F82">
        <w:rPr>
          <w:b/>
          <w:bCs/>
        </w:rPr>
        <w:t xml:space="preserve"> </w:t>
      </w:r>
    </w:p>
    <w:p w14:paraId="4ED7BE16" w14:textId="1C54DF30" w:rsidR="005E570E" w:rsidRPr="00500F82" w:rsidRDefault="007164E9" w:rsidP="005E570E">
      <w:pPr>
        <w:pStyle w:val="ListParagraph"/>
        <w:numPr>
          <w:ilvl w:val="0"/>
          <w:numId w:val="32"/>
        </w:numPr>
        <w:rPr>
          <w:b/>
          <w:bCs/>
        </w:rPr>
      </w:pPr>
      <w:r w:rsidRPr="00500F82">
        <w:rPr>
          <w:b/>
          <w:bCs/>
        </w:rPr>
        <w:t>Abraham Mateta</w:t>
      </w:r>
      <w:r w:rsidR="005E570E" w:rsidRPr="00500F82">
        <w:rPr>
          <w:b/>
          <w:bCs/>
        </w:rPr>
        <w:t xml:space="preserve">, </w:t>
      </w:r>
      <w:r w:rsidR="005E570E" w:rsidRPr="00500F82">
        <w:t>Human Rights and Advocacy Officer,</w:t>
      </w:r>
      <w:r w:rsidR="005E570E" w:rsidRPr="00500F82">
        <w:rPr>
          <w:bCs/>
        </w:rPr>
        <w:t xml:space="preserve"> </w:t>
      </w:r>
      <w:r w:rsidRPr="00500F82">
        <w:rPr>
          <w:bCs/>
        </w:rPr>
        <w:t>AFUB</w:t>
      </w:r>
      <w:r w:rsidR="005E570E" w:rsidRPr="00500F82">
        <w:rPr>
          <w:bCs/>
        </w:rPr>
        <w:t>.</w:t>
      </w:r>
    </w:p>
    <w:p w14:paraId="23363074" w14:textId="47BDA167" w:rsidR="007164E9" w:rsidRPr="00500F82" w:rsidRDefault="007164E9" w:rsidP="005E570E">
      <w:pPr>
        <w:pStyle w:val="ListParagraph"/>
        <w:numPr>
          <w:ilvl w:val="0"/>
          <w:numId w:val="32"/>
        </w:numPr>
        <w:rPr>
          <w:b/>
          <w:bCs/>
        </w:rPr>
      </w:pPr>
      <w:r w:rsidRPr="00500F82">
        <w:rPr>
          <w:b/>
          <w:bCs/>
        </w:rPr>
        <w:t>Angela</w:t>
      </w:r>
      <w:r w:rsidR="005E570E" w:rsidRPr="00500F82">
        <w:rPr>
          <w:b/>
          <w:bCs/>
        </w:rPr>
        <w:t xml:space="preserve"> Mwai</w:t>
      </w:r>
      <w:r w:rsidR="005E570E" w:rsidRPr="00500F82">
        <w:t xml:space="preserve">, Chief of Human Rights and Social Inclusion Unit, UN-Habitat. </w:t>
      </w:r>
    </w:p>
    <w:p w14:paraId="1710D8DE" w14:textId="2A532714" w:rsidR="00C91CD3" w:rsidRPr="00500F82" w:rsidRDefault="00C91CD3" w:rsidP="005E570E">
      <w:pPr>
        <w:pStyle w:val="ListParagraph"/>
        <w:numPr>
          <w:ilvl w:val="0"/>
          <w:numId w:val="32"/>
        </w:numPr>
        <w:rPr>
          <w:b/>
          <w:bCs/>
        </w:rPr>
      </w:pPr>
      <w:r w:rsidRPr="00500F82">
        <w:rPr>
          <w:b/>
          <w:bCs/>
        </w:rPr>
        <w:t>Chuji Sashida</w:t>
      </w:r>
      <w:r w:rsidRPr="00500F82">
        <w:t>, Executive Director, National Committee of Welfare for the Blind</w:t>
      </w:r>
      <w:r w:rsidR="002921D3">
        <w:t xml:space="preserve"> in </w:t>
      </w:r>
      <w:r w:rsidRPr="00500F82">
        <w:t>Japan.</w:t>
      </w:r>
    </w:p>
    <w:p w14:paraId="384233EF" w14:textId="1014C5BA" w:rsidR="005E570E" w:rsidRPr="00500F82" w:rsidRDefault="005E570E" w:rsidP="005E570E">
      <w:pPr>
        <w:pStyle w:val="ListParagraph"/>
        <w:numPr>
          <w:ilvl w:val="0"/>
          <w:numId w:val="32"/>
        </w:numPr>
        <w:rPr>
          <w:b/>
          <w:bCs/>
        </w:rPr>
      </w:pPr>
      <w:r w:rsidRPr="00500F82">
        <w:rPr>
          <w:b/>
          <w:bCs/>
        </w:rPr>
        <w:t>Claudia Scheufler</w:t>
      </w:r>
      <w:r w:rsidRPr="00500F82">
        <w:t>, Associate Human Rights and Social Inclusion Officer, UN-Habitat</w:t>
      </w:r>
      <w:r w:rsidR="00F771A5" w:rsidRPr="00500F82">
        <w:t>.</w:t>
      </w:r>
    </w:p>
    <w:p w14:paraId="2BCCCDE5" w14:textId="7E66D7DD" w:rsidR="007164E9" w:rsidRPr="00500F82" w:rsidRDefault="007164E9" w:rsidP="00F771A5">
      <w:pPr>
        <w:pStyle w:val="ListParagraph"/>
        <w:numPr>
          <w:ilvl w:val="0"/>
          <w:numId w:val="32"/>
        </w:numPr>
        <w:rPr>
          <w:b/>
          <w:bCs/>
        </w:rPr>
      </w:pPr>
      <w:r w:rsidRPr="00500F82">
        <w:rPr>
          <w:b/>
          <w:bCs/>
        </w:rPr>
        <w:t>Dean</w:t>
      </w:r>
      <w:r w:rsidR="00F771A5" w:rsidRPr="00500F82">
        <w:rPr>
          <w:b/>
          <w:bCs/>
        </w:rPr>
        <w:t xml:space="preserve"> Lermen</w:t>
      </w:r>
      <w:r w:rsidR="00F771A5" w:rsidRPr="00500F82">
        <w:t>, Secretary General, ULAC.</w:t>
      </w:r>
    </w:p>
    <w:p w14:paraId="528A7514" w14:textId="245B92FF" w:rsidR="007164E9" w:rsidRPr="00500F82" w:rsidRDefault="00F771A5" w:rsidP="00F771A5">
      <w:pPr>
        <w:pStyle w:val="ListParagraph"/>
        <w:numPr>
          <w:ilvl w:val="0"/>
          <w:numId w:val="32"/>
        </w:numPr>
        <w:rPr>
          <w:b/>
          <w:bCs/>
        </w:rPr>
      </w:pPr>
      <w:r w:rsidRPr="00500F82">
        <w:rPr>
          <w:b/>
          <w:bCs/>
        </w:rPr>
        <w:t>E</w:t>
      </w:r>
      <w:r w:rsidR="007164E9" w:rsidRPr="00500F82">
        <w:rPr>
          <w:b/>
          <w:bCs/>
        </w:rPr>
        <w:t>lizabeth Ombati</w:t>
      </w:r>
      <w:r w:rsidRPr="00500F82">
        <w:t xml:space="preserve">, </w:t>
      </w:r>
      <w:r w:rsidR="00581841" w:rsidRPr="00500F82">
        <w:rPr>
          <w:bCs/>
        </w:rPr>
        <w:t>World Network of Users and Survivors of Psychiatry</w:t>
      </w:r>
      <w:r w:rsidR="007371F7">
        <w:t>.</w:t>
      </w:r>
      <w:r w:rsidRPr="00500F82">
        <w:t xml:space="preserve"> </w:t>
      </w:r>
    </w:p>
    <w:p w14:paraId="71F1A236" w14:textId="77777777" w:rsidR="002F0C34" w:rsidRPr="00500F82" w:rsidRDefault="007164E9" w:rsidP="00F771A5">
      <w:pPr>
        <w:pStyle w:val="ListParagraph"/>
        <w:numPr>
          <w:ilvl w:val="0"/>
          <w:numId w:val="32"/>
        </w:numPr>
        <w:rPr>
          <w:b/>
          <w:bCs/>
        </w:rPr>
      </w:pPr>
      <w:r w:rsidRPr="00500F82">
        <w:rPr>
          <w:b/>
          <w:bCs/>
        </w:rPr>
        <w:t>Federico</w:t>
      </w:r>
      <w:r w:rsidR="00F771A5" w:rsidRPr="00500F82">
        <w:rPr>
          <w:b/>
          <w:bCs/>
        </w:rPr>
        <w:t xml:space="preserve"> Batista Poitier</w:t>
      </w:r>
      <w:r w:rsidR="00F771A5" w:rsidRPr="00500F82">
        <w:t>, Accessibility Policy Officer, UCLG.</w:t>
      </w:r>
    </w:p>
    <w:p w14:paraId="3DBD1A2E" w14:textId="77777777" w:rsidR="002F0C34" w:rsidRPr="00500F82" w:rsidRDefault="002F0C34" w:rsidP="002F0C34">
      <w:pPr>
        <w:pStyle w:val="ListParagraph"/>
        <w:numPr>
          <w:ilvl w:val="0"/>
          <w:numId w:val="32"/>
        </w:numPr>
        <w:rPr>
          <w:b/>
          <w:bCs/>
        </w:rPr>
      </w:pPr>
      <w:r w:rsidRPr="00500F82">
        <w:rPr>
          <w:b/>
          <w:bCs/>
        </w:rPr>
        <w:t>James Thurston</w:t>
      </w:r>
      <w:r w:rsidRPr="00500F82">
        <w:t>, Vice President for Global Strategy and Development, G3ict.</w:t>
      </w:r>
    </w:p>
    <w:p w14:paraId="65347889" w14:textId="44170AC8" w:rsidR="002F0C34" w:rsidRPr="00BE67BE" w:rsidRDefault="007164E9" w:rsidP="002F0C34">
      <w:pPr>
        <w:pStyle w:val="ListParagraph"/>
        <w:numPr>
          <w:ilvl w:val="0"/>
          <w:numId w:val="32"/>
        </w:numPr>
        <w:rPr>
          <w:b/>
          <w:bCs/>
          <w:lang w:val="es-ES"/>
        </w:rPr>
      </w:pPr>
      <w:r w:rsidRPr="00BE67BE">
        <w:rPr>
          <w:b/>
          <w:bCs/>
          <w:lang w:val="es-ES"/>
        </w:rPr>
        <w:t>Jose Viera</w:t>
      </w:r>
      <w:r w:rsidR="002F0C34" w:rsidRPr="00BE67BE">
        <w:rPr>
          <w:lang w:val="es-ES"/>
        </w:rPr>
        <w:t>, Advocacy director, IDA</w:t>
      </w:r>
      <w:r w:rsidR="00BE67BE" w:rsidRPr="00BE67BE">
        <w:rPr>
          <w:lang w:val="es-ES"/>
        </w:rPr>
        <w:t xml:space="preserve"> (former WBU CEO).</w:t>
      </w:r>
      <w:r w:rsidR="00BE67BE">
        <w:rPr>
          <w:lang w:val="es-ES"/>
        </w:rPr>
        <w:t xml:space="preserve"> </w:t>
      </w:r>
      <w:r w:rsidR="002F0C34" w:rsidRPr="00BE67BE">
        <w:rPr>
          <w:lang w:val="es-ES"/>
        </w:rPr>
        <w:t xml:space="preserve"> </w:t>
      </w:r>
    </w:p>
    <w:p w14:paraId="614A7B57" w14:textId="77777777" w:rsidR="002F0C34" w:rsidRPr="00500F82" w:rsidRDefault="00DA5230" w:rsidP="002F0C34">
      <w:pPr>
        <w:pStyle w:val="ListParagraph"/>
        <w:numPr>
          <w:ilvl w:val="0"/>
          <w:numId w:val="32"/>
        </w:numPr>
      </w:pPr>
      <w:r w:rsidRPr="00500F82">
        <w:rPr>
          <w:b/>
          <w:bCs/>
        </w:rPr>
        <w:t>Kathy Al</w:t>
      </w:r>
      <w:r w:rsidR="002F0C34" w:rsidRPr="00500F82">
        <w:rPr>
          <w:b/>
          <w:bCs/>
        </w:rPr>
        <w:t xml:space="preserve"> Ju'beh</w:t>
      </w:r>
      <w:r w:rsidR="002F0C34" w:rsidRPr="00500F82">
        <w:t>, Senior Advisor Inclusive Development &amp; Capacity Development Lead, CBM Global.</w:t>
      </w:r>
    </w:p>
    <w:p w14:paraId="7A9999B7" w14:textId="573BD798" w:rsidR="005C6655" w:rsidRPr="00500F82" w:rsidRDefault="00DA5230" w:rsidP="005C6655">
      <w:pPr>
        <w:pStyle w:val="ListParagraph"/>
        <w:numPr>
          <w:ilvl w:val="0"/>
          <w:numId w:val="32"/>
        </w:numPr>
        <w:rPr>
          <w:b/>
          <w:bCs/>
        </w:rPr>
      </w:pPr>
      <w:r w:rsidRPr="00500F82">
        <w:rPr>
          <w:b/>
          <w:bCs/>
        </w:rPr>
        <w:t>Katherine Kline</w:t>
      </w:r>
      <w:r w:rsidR="002F0C34" w:rsidRPr="00500F82">
        <w:rPr>
          <w:b/>
          <w:bCs/>
        </w:rPr>
        <w:t xml:space="preserve">, </w:t>
      </w:r>
      <w:r w:rsidR="005C6655" w:rsidRPr="00500F82">
        <w:rPr>
          <w:rFonts w:ascii="Roboto" w:hAnsi="Roboto"/>
          <w:color w:val="131313"/>
          <w:sz w:val="21"/>
          <w:szCs w:val="21"/>
        </w:rPr>
        <w:t>Co-</w:t>
      </w:r>
      <w:r w:rsidR="00932653">
        <w:rPr>
          <w:rFonts w:ascii="Roboto" w:hAnsi="Roboto"/>
          <w:color w:val="131313"/>
          <w:sz w:val="21"/>
          <w:szCs w:val="21"/>
        </w:rPr>
        <w:t>C</w:t>
      </w:r>
      <w:r w:rsidR="005C6655" w:rsidRPr="00500F82">
        <w:rPr>
          <w:rFonts w:ascii="Roboto" w:hAnsi="Roboto"/>
          <w:color w:val="131313"/>
          <w:sz w:val="21"/>
          <w:szCs w:val="21"/>
        </w:rPr>
        <w:t>hair Older Persons</w:t>
      </w:r>
      <w:r w:rsidR="00932653">
        <w:rPr>
          <w:rFonts w:ascii="Roboto" w:hAnsi="Roboto"/>
          <w:color w:val="131313"/>
          <w:sz w:val="21"/>
          <w:szCs w:val="21"/>
        </w:rPr>
        <w:t>,</w:t>
      </w:r>
      <w:r w:rsidR="005C6655" w:rsidRPr="00500F82">
        <w:rPr>
          <w:rFonts w:ascii="Roboto" w:hAnsi="Roboto"/>
          <w:color w:val="131313"/>
          <w:sz w:val="21"/>
          <w:szCs w:val="21"/>
        </w:rPr>
        <w:t xml:space="preserve"> Partner Constituency Group, General Assembly Partners. </w:t>
      </w:r>
    </w:p>
    <w:p w14:paraId="0E84B57E" w14:textId="5D160544" w:rsidR="007164E9" w:rsidRPr="00500F82" w:rsidRDefault="007164E9" w:rsidP="005C6655">
      <w:pPr>
        <w:pStyle w:val="ListParagraph"/>
        <w:numPr>
          <w:ilvl w:val="0"/>
          <w:numId w:val="32"/>
        </w:numPr>
        <w:rPr>
          <w:b/>
          <w:bCs/>
        </w:rPr>
      </w:pPr>
      <w:r w:rsidRPr="00500F82">
        <w:rPr>
          <w:b/>
          <w:bCs/>
        </w:rPr>
        <w:t>Lars</w:t>
      </w:r>
      <w:r w:rsidR="005C6655" w:rsidRPr="00500F82">
        <w:rPr>
          <w:b/>
          <w:bCs/>
        </w:rPr>
        <w:t xml:space="preserve"> Bosselmann</w:t>
      </w:r>
      <w:r w:rsidR="005C6655" w:rsidRPr="00500F82">
        <w:t xml:space="preserve">, Executive Director, EBU. </w:t>
      </w:r>
    </w:p>
    <w:p w14:paraId="086DD509" w14:textId="77777777" w:rsidR="005C6655" w:rsidRPr="00500F82" w:rsidRDefault="007164E9" w:rsidP="005C6655">
      <w:pPr>
        <w:pStyle w:val="ListParagraph"/>
        <w:numPr>
          <w:ilvl w:val="0"/>
          <w:numId w:val="32"/>
        </w:numPr>
        <w:rPr>
          <w:b/>
          <w:bCs/>
        </w:rPr>
      </w:pPr>
      <w:r w:rsidRPr="00500F82">
        <w:rPr>
          <w:b/>
          <w:bCs/>
        </w:rPr>
        <w:t>Lucas</w:t>
      </w:r>
      <w:r w:rsidR="005C6655" w:rsidRPr="00500F82">
        <w:rPr>
          <w:b/>
          <w:bCs/>
        </w:rPr>
        <w:t xml:space="preserve"> Amoda</w:t>
      </w:r>
      <w:r w:rsidR="005C6655" w:rsidRPr="00500F82">
        <w:t xml:space="preserve">, Acting Executive Director, AFUB.  </w:t>
      </w:r>
    </w:p>
    <w:p w14:paraId="51D5E5CA" w14:textId="58E4433C" w:rsidR="00DA5230" w:rsidRPr="00500F82" w:rsidRDefault="00DA5230" w:rsidP="005C6655">
      <w:pPr>
        <w:pStyle w:val="ListParagraph"/>
        <w:numPr>
          <w:ilvl w:val="0"/>
          <w:numId w:val="32"/>
        </w:numPr>
        <w:rPr>
          <w:b/>
          <w:bCs/>
        </w:rPr>
      </w:pPr>
      <w:r w:rsidRPr="00500F82">
        <w:rPr>
          <w:b/>
          <w:bCs/>
        </w:rPr>
        <w:t>Martine Abel</w:t>
      </w:r>
      <w:r w:rsidR="005C6655" w:rsidRPr="00500F82">
        <w:rPr>
          <w:b/>
          <w:bCs/>
        </w:rPr>
        <w:t>-Williamson</w:t>
      </w:r>
      <w:r w:rsidR="005C6655" w:rsidRPr="00500F82">
        <w:t xml:space="preserve">, President, WBU. </w:t>
      </w:r>
    </w:p>
    <w:p w14:paraId="622DDB70" w14:textId="77777777" w:rsidR="005C6655" w:rsidRPr="00500F82" w:rsidRDefault="007164E9" w:rsidP="005C6655">
      <w:pPr>
        <w:pStyle w:val="ListParagraph"/>
        <w:numPr>
          <w:ilvl w:val="0"/>
          <w:numId w:val="32"/>
        </w:numPr>
        <w:rPr>
          <w:b/>
          <w:bCs/>
        </w:rPr>
      </w:pPr>
      <w:bookmarkStart w:id="106" w:name="_Hlk161833791"/>
      <w:r w:rsidRPr="00500F82">
        <w:rPr>
          <w:b/>
          <w:bCs/>
        </w:rPr>
        <w:t>Mary Keogh</w:t>
      </w:r>
      <w:r w:rsidR="005C6655" w:rsidRPr="00500F82">
        <w:t xml:space="preserve">, Director of Advocacy, CBM Global. </w:t>
      </w:r>
    </w:p>
    <w:bookmarkEnd w:id="106"/>
    <w:p w14:paraId="706FBD0F" w14:textId="77777777" w:rsidR="00C91CD3" w:rsidRPr="00500F82" w:rsidRDefault="005C6655" w:rsidP="00C91CD3">
      <w:pPr>
        <w:pStyle w:val="ListParagraph"/>
        <w:numPr>
          <w:ilvl w:val="0"/>
          <w:numId w:val="32"/>
        </w:numPr>
        <w:rPr>
          <w:b/>
          <w:bCs/>
        </w:rPr>
      </w:pPr>
      <w:r w:rsidRPr="00500F82">
        <w:rPr>
          <w:b/>
          <w:bCs/>
        </w:rPr>
        <w:t>M</w:t>
      </w:r>
      <w:r w:rsidR="007164E9" w:rsidRPr="00500F82">
        <w:rPr>
          <w:b/>
          <w:bCs/>
        </w:rPr>
        <w:t>ikaela</w:t>
      </w:r>
      <w:r w:rsidRPr="00500F82">
        <w:rPr>
          <w:b/>
          <w:bCs/>
        </w:rPr>
        <w:t xml:space="preserve"> Patrick</w:t>
      </w:r>
      <w:r w:rsidRPr="00500F82">
        <w:t>, Head of Inclusive Infrastructure and Climate, GDI Hub.</w:t>
      </w:r>
    </w:p>
    <w:p w14:paraId="7B007265" w14:textId="77777777" w:rsidR="00C91CD3" w:rsidRPr="00500F82" w:rsidRDefault="00D171FC" w:rsidP="00C91CD3">
      <w:pPr>
        <w:pStyle w:val="ListParagraph"/>
        <w:numPr>
          <w:ilvl w:val="0"/>
          <w:numId w:val="32"/>
        </w:numPr>
        <w:rPr>
          <w:b/>
          <w:bCs/>
        </w:rPr>
      </w:pPr>
      <w:r w:rsidRPr="00500F82">
        <w:rPr>
          <w:b/>
          <w:bCs/>
        </w:rPr>
        <w:t>Nantanoot Suwannawut</w:t>
      </w:r>
      <w:r w:rsidR="00C91CD3" w:rsidRPr="00500F82">
        <w:rPr>
          <w:b/>
          <w:bCs/>
        </w:rPr>
        <w:t xml:space="preserve"> (Apple)</w:t>
      </w:r>
      <w:r w:rsidRPr="00500F82">
        <w:rPr>
          <w:bCs/>
        </w:rPr>
        <w:t xml:space="preserve">, </w:t>
      </w:r>
      <w:r w:rsidRPr="00500F82">
        <w:rPr>
          <w:shd w:val="clear" w:color="auto" w:fill="FFFFFF"/>
        </w:rPr>
        <w:t xml:space="preserve">Researcher at the Bureau of Special Education Administration, Thailand Ministry of Education, </w:t>
      </w:r>
      <w:r w:rsidR="00C91CD3" w:rsidRPr="00500F82">
        <w:rPr>
          <w:shd w:val="clear" w:color="auto" w:fill="FFFFFF"/>
        </w:rPr>
        <w:t xml:space="preserve">Secretary of executive board members of Thailand Association of the Blind, </w:t>
      </w:r>
      <w:r w:rsidRPr="00500F82">
        <w:rPr>
          <w:bCs/>
        </w:rPr>
        <w:t>WBU AP.</w:t>
      </w:r>
    </w:p>
    <w:p w14:paraId="78EA5162" w14:textId="2566FCE4" w:rsidR="00D171FC" w:rsidRPr="00500F82" w:rsidRDefault="00D171FC" w:rsidP="00C91CD3">
      <w:pPr>
        <w:pStyle w:val="ListParagraph"/>
        <w:numPr>
          <w:ilvl w:val="0"/>
          <w:numId w:val="32"/>
        </w:numPr>
        <w:rPr>
          <w:b/>
          <w:bCs/>
        </w:rPr>
      </w:pPr>
      <w:r w:rsidRPr="00500F82">
        <w:rPr>
          <w:b/>
          <w:bCs/>
        </w:rPr>
        <w:t>Neil Khor</w:t>
      </w:r>
      <w:r w:rsidRPr="00500F82">
        <w:t>, Special Advisor to the Executive Director, Office of the Executive Director, UN-Habitat.</w:t>
      </w:r>
    </w:p>
    <w:p w14:paraId="7FA52B6B" w14:textId="42FA66DA" w:rsidR="00D171FC" w:rsidRPr="00500F82" w:rsidRDefault="00D171FC" w:rsidP="00C91CD3">
      <w:pPr>
        <w:pStyle w:val="ListParagraph"/>
        <w:numPr>
          <w:ilvl w:val="0"/>
          <w:numId w:val="32"/>
        </w:numPr>
        <w:rPr>
          <w:bCs/>
        </w:rPr>
      </w:pPr>
      <w:r w:rsidRPr="00500F82">
        <w:rPr>
          <w:b/>
        </w:rPr>
        <w:t>Thomas Bryan</w:t>
      </w:r>
      <w:r w:rsidRPr="00500F82">
        <w:rPr>
          <w:bCs/>
        </w:rPr>
        <w:t xml:space="preserve">, Chair of WBU Working Group on the Built Environment, Blind Citizens NZ, WBU AP. </w:t>
      </w:r>
    </w:p>
    <w:p w14:paraId="4AFD8A1D" w14:textId="504B9D85" w:rsidR="00F85284" w:rsidRPr="00F85284" w:rsidRDefault="00DA5230" w:rsidP="00F85284">
      <w:pPr>
        <w:pStyle w:val="ListParagraph"/>
        <w:numPr>
          <w:ilvl w:val="0"/>
          <w:numId w:val="32"/>
        </w:numPr>
        <w:rPr>
          <w:b/>
          <w:bCs/>
        </w:rPr>
      </w:pPr>
      <w:r w:rsidRPr="00500F82">
        <w:rPr>
          <w:b/>
          <w:bCs/>
        </w:rPr>
        <w:t>Victor</w:t>
      </w:r>
      <w:r w:rsidR="00C91CD3" w:rsidRPr="00500F82">
        <w:rPr>
          <w:b/>
          <w:bCs/>
        </w:rPr>
        <w:t xml:space="preserve"> Santiago Pineda</w:t>
      </w:r>
      <w:r w:rsidR="00C91CD3" w:rsidRPr="00500F82">
        <w:t>, President and Founder of The Victor Pineda Foundation/World Enabled.</w:t>
      </w:r>
    </w:p>
    <w:p w14:paraId="068CA3E6" w14:textId="77777777" w:rsidR="00DA5230" w:rsidRPr="00500F82" w:rsidRDefault="00DA5230" w:rsidP="00DA5230">
      <w:pPr>
        <w:spacing w:after="120"/>
      </w:pPr>
    </w:p>
    <w:p w14:paraId="12B16EEF" w14:textId="77777777" w:rsidR="00DA5230" w:rsidRPr="00500F82" w:rsidRDefault="00DA5230" w:rsidP="00DA5230">
      <w:pPr>
        <w:spacing w:after="120"/>
      </w:pPr>
    </w:p>
    <w:p w14:paraId="6CC74E4A" w14:textId="77777777" w:rsidR="00DA5230" w:rsidRPr="00500F82" w:rsidRDefault="00DA5230" w:rsidP="00DA5230">
      <w:pPr>
        <w:spacing w:after="120"/>
      </w:pPr>
    </w:p>
    <w:p w14:paraId="42923617" w14:textId="77777777" w:rsidR="00DA5230" w:rsidRPr="00500F82" w:rsidRDefault="00DA5230" w:rsidP="00DA5230">
      <w:pPr>
        <w:spacing w:after="120"/>
      </w:pPr>
    </w:p>
    <w:p w14:paraId="5C796BC2" w14:textId="77777777" w:rsidR="00DA5230" w:rsidRPr="00631907" w:rsidRDefault="00DA5230" w:rsidP="00DA5230">
      <w:pPr>
        <w:spacing w:after="120"/>
      </w:pPr>
    </w:p>
    <w:sectPr w:rsidR="00DA5230" w:rsidRPr="00631907">
      <w:footerReference w:type="default" r:id="rId1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3359D" w14:textId="77777777" w:rsidR="003C561D" w:rsidRPr="00500F82" w:rsidRDefault="003C561D" w:rsidP="00003467">
      <w:pPr>
        <w:spacing w:after="0" w:line="240" w:lineRule="auto"/>
      </w:pPr>
      <w:r w:rsidRPr="00500F82">
        <w:separator/>
      </w:r>
    </w:p>
  </w:endnote>
  <w:endnote w:type="continuationSeparator" w:id="0">
    <w:p w14:paraId="76DD2894" w14:textId="77777777" w:rsidR="003C561D" w:rsidRPr="00500F82" w:rsidRDefault="003C561D" w:rsidP="00003467">
      <w:pPr>
        <w:spacing w:after="0" w:line="240" w:lineRule="auto"/>
      </w:pPr>
      <w:r w:rsidRPr="00500F82">
        <w:continuationSeparator/>
      </w:r>
    </w:p>
  </w:endnote>
  <w:endnote w:id="1">
    <w:p w14:paraId="09C411E2" w14:textId="77777777" w:rsidR="007C5798" w:rsidRPr="00500F82" w:rsidRDefault="007C5798" w:rsidP="007C5798">
      <w:pPr>
        <w:pStyle w:val="EndnoteText"/>
      </w:pPr>
      <w:r w:rsidRPr="00500F82">
        <w:rPr>
          <w:rStyle w:val="EndnoteReference"/>
        </w:rPr>
        <w:endnoteRef/>
      </w:r>
      <w:r w:rsidRPr="00500F82">
        <w:t xml:space="preserve"> UCLG, </w:t>
      </w:r>
      <w:hyperlink r:id="rId1" w:history="1">
        <w:r w:rsidRPr="00500F82">
          <w:rPr>
            <w:rStyle w:val="Hyperlink"/>
          </w:rPr>
          <w:t>Policy Paper on Inclusive and Accessible Cities</w:t>
        </w:r>
      </w:hyperlink>
      <w:r w:rsidRPr="00500F82">
        <w:t>, 2019</w:t>
      </w:r>
    </w:p>
  </w:endnote>
  <w:endnote w:id="2">
    <w:p w14:paraId="41EEC240" w14:textId="18FD1EEB" w:rsidR="007C5798" w:rsidRPr="00500F82" w:rsidRDefault="007C5798" w:rsidP="007C5798">
      <w:pPr>
        <w:pStyle w:val="EndnoteText"/>
      </w:pPr>
      <w:r w:rsidRPr="00500F82">
        <w:rPr>
          <w:rStyle w:val="EndnoteReference"/>
        </w:rPr>
        <w:endnoteRef/>
      </w:r>
      <w:r w:rsidRPr="00500F82">
        <w:t xml:space="preserve"> CBM </w:t>
      </w:r>
      <w:r w:rsidR="000965AA" w:rsidRPr="00500F82">
        <w:t>and</w:t>
      </w:r>
      <w:r w:rsidRPr="00500F82">
        <w:t xml:space="preserve"> World Enabled, </w:t>
      </w:r>
      <w:hyperlink r:id="rId2" w:history="1">
        <w:r w:rsidRPr="00500F82">
          <w:rPr>
            <w:rStyle w:val="Hyperlink"/>
          </w:rPr>
          <w:t>The Inclusion Imperative: Towards Inclusive and Accessible Urban Development</w:t>
        </w:r>
      </w:hyperlink>
      <w:r w:rsidRPr="00500F82">
        <w:t>, 2016, p.9</w:t>
      </w:r>
    </w:p>
  </w:endnote>
  <w:endnote w:id="3">
    <w:p w14:paraId="30FD98FC" w14:textId="16981469" w:rsidR="00C313F7" w:rsidRPr="00500F82" w:rsidRDefault="00C313F7">
      <w:pPr>
        <w:pStyle w:val="EndnoteText"/>
      </w:pPr>
      <w:r w:rsidRPr="00500F82">
        <w:rPr>
          <w:rStyle w:val="EndnoteReference"/>
        </w:rPr>
        <w:endnoteRef/>
      </w:r>
      <w:r w:rsidRPr="00500F82">
        <w:t xml:space="preserve"> </w:t>
      </w:r>
      <w:r w:rsidRPr="00500F82">
        <w:rPr>
          <w:rStyle w:val="cf01"/>
          <w:rFonts w:ascii="Arial Nova" w:hAnsi="Arial Nova"/>
          <w:sz w:val="20"/>
          <w:szCs w:val="20"/>
        </w:rPr>
        <w:t xml:space="preserve">WHO, </w:t>
      </w:r>
      <w:hyperlink r:id="rId3" w:history="1">
        <w:r w:rsidRPr="00500F82">
          <w:rPr>
            <w:rStyle w:val="Hyperlink"/>
          </w:rPr>
          <w:t>Ageing and Health key facts</w:t>
        </w:r>
      </w:hyperlink>
      <w:r w:rsidRPr="00500F82">
        <w:rPr>
          <w:rStyle w:val="cf01"/>
          <w:rFonts w:ascii="Arial Nova" w:hAnsi="Arial Nova"/>
          <w:sz w:val="20"/>
          <w:szCs w:val="20"/>
        </w:rPr>
        <w:t xml:space="preserve"> (2022)</w:t>
      </w:r>
    </w:p>
  </w:endnote>
  <w:endnote w:id="4">
    <w:p w14:paraId="7168230D" w14:textId="1DE34215" w:rsidR="007A6D6E" w:rsidRPr="00500F82" w:rsidRDefault="007A6D6E">
      <w:pPr>
        <w:pStyle w:val="EndnoteText"/>
      </w:pPr>
      <w:r w:rsidRPr="00500F82">
        <w:rPr>
          <w:rStyle w:val="EndnoteReference"/>
        </w:rPr>
        <w:endnoteRef/>
      </w:r>
      <w:r w:rsidRPr="00500F82">
        <w:t xml:space="preserve"> </w:t>
      </w:r>
      <w:r w:rsidRPr="00500F82">
        <w:rPr>
          <w:rStyle w:val="cf01"/>
          <w:rFonts w:ascii="Arial Nova" w:hAnsi="Arial Nova"/>
          <w:sz w:val="20"/>
          <w:szCs w:val="20"/>
        </w:rPr>
        <w:t xml:space="preserve">United Nations, </w:t>
      </w:r>
      <w:hyperlink r:id="rId4" w:history="1">
        <w:r w:rsidRPr="00500F82">
          <w:rPr>
            <w:rStyle w:val="Hyperlink"/>
          </w:rPr>
          <w:t>Ageing and disability</w:t>
        </w:r>
      </w:hyperlink>
      <w:r w:rsidRPr="00500F82">
        <w:rPr>
          <w:rStyle w:val="cf01"/>
          <w:rFonts w:ascii="Arial Nova" w:hAnsi="Arial Nova"/>
          <w:sz w:val="20"/>
          <w:szCs w:val="20"/>
        </w:rPr>
        <w:t>, Department of Economic and Social Affairs</w:t>
      </w:r>
    </w:p>
  </w:endnote>
  <w:endnote w:id="5">
    <w:p w14:paraId="02FE4BB7" w14:textId="675EEA14" w:rsidR="000965AA" w:rsidRPr="00500F82" w:rsidRDefault="000965AA">
      <w:pPr>
        <w:pStyle w:val="EndnoteText"/>
      </w:pPr>
      <w:r w:rsidRPr="00500F82">
        <w:rPr>
          <w:rStyle w:val="EndnoteReference"/>
        </w:rPr>
        <w:endnoteRef/>
      </w:r>
      <w:r w:rsidRPr="00500F82">
        <w:t xml:space="preserve"> UCLG and WBU, </w:t>
      </w:r>
      <w:r w:rsidRPr="00500F82">
        <w:rPr>
          <w:rFonts w:eastAsiaTheme="minorHAnsi" w:cs="Arial"/>
          <w:color w:val="000000"/>
          <w:shd w:val="clear" w:color="auto" w:fill="FFFFFF"/>
        </w:rPr>
        <w:t>policy brief –</w:t>
      </w:r>
      <w:r w:rsidRPr="00500F82">
        <w:rPr>
          <w:rStyle w:val="Hyperlink"/>
        </w:rPr>
        <w:t> </w:t>
      </w:r>
      <w:hyperlink r:id="rId5" w:history="1">
        <w:r w:rsidRPr="00500F82">
          <w:rPr>
            <w:rStyle w:val="Hyperlink"/>
          </w:rPr>
          <w:t>Localization to Solve the Accessibility Crisis; Recommendations to States Parties for Immediate Action</w:t>
        </w:r>
      </w:hyperlink>
      <w:r w:rsidRPr="00500F82">
        <w:rPr>
          <w:rFonts w:eastAsiaTheme="minorHAnsi" w:cs="Arial"/>
          <w:color w:val="000000"/>
          <w:shd w:val="clear" w:color="auto" w:fill="FFFFFF"/>
        </w:rPr>
        <w:t> – to solve the accessibility crisis.</w:t>
      </w:r>
      <w:r w:rsidRPr="00500F82">
        <w:t xml:space="preserve"> </w:t>
      </w:r>
    </w:p>
  </w:endnote>
  <w:endnote w:id="6">
    <w:p w14:paraId="1C720525" w14:textId="16E58E70" w:rsidR="00CD2188" w:rsidRPr="00500F82" w:rsidRDefault="00CD2188">
      <w:pPr>
        <w:pStyle w:val="EndnoteText"/>
      </w:pPr>
      <w:r w:rsidRPr="00500F82">
        <w:rPr>
          <w:rStyle w:val="EndnoteReference"/>
        </w:rPr>
        <w:endnoteRef/>
      </w:r>
      <w:r w:rsidRPr="00500F82">
        <w:t xml:space="preserve"> </w:t>
      </w:r>
      <w:hyperlink r:id="rId6" w:anchor="our-data" w:history="1">
        <w:r w:rsidRPr="00500F82">
          <w:rPr>
            <w:rStyle w:val="Hyperlink"/>
          </w:rPr>
          <w:t>Discover How Accessible ICT Benefits Smart Cities (smartcities4all.org)</w:t>
        </w:r>
      </w:hyperlink>
      <w:r w:rsidR="004A04E5" w:rsidRPr="00500F82">
        <w:rPr>
          <w:rStyle w:val="Hyperlink"/>
        </w:rPr>
        <w:t xml:space="preserve"> </w:t>
      </w:r>
      <w:r w:rsidRPr="00500F82">
        <w:rPr>
          <w:rStyle w:val="cf01"/>
          <w:rFonts w:ascii="Arial Nova" w:hAnsi="Arial Nova"/>
          <w:sz w:val="20"/>
          <w:szCs w:val="20"/>
        </w:rPr>
        <w:t>from the Smart Cities for All initiative</w:t>
      </w:r>
      <w:r w:rsidR="004A04E5" w:rsidRPr="00500F82">
        <w:rPr>
          <w:rStyle w:val="cf01"/>
          <w:rFonts w:ascii="Arial Nova" w:hAnsi="Arial Nova"/>
          <w:sz w:val="20"/>
          <w:szCs w:val="20"/>
        </w:rPr>
        <w:t>.</w:t>
      </w:r>
    </w:p>
  </w:endnote>
  <w:endnote w:id="7">
    <w:p w14:paraId="343A12FD" w14:textId="1E72A6B6" w:rsidR="00DD5802" w:rsidRPr="00500F82" w:rsidRDefault="00DD5802">
      <w:pPr>
        <w:pStyle w:val="EndnoteText"/>
      </w:pPr>
      <w:r w:rsidRPr="00500F82">
        <w:rPr>
          <w:rStyle w:val="EndnoteReference"/>
        </w:rPr>
        <w:endnoteRef/>
      </w:r>
      <w:r w:rsidRPr="00500F82">
        <w:t xml:space="preserve"> </w:t>
      </w:r>
      <w:r w:rsidRPr="00500F82">
        <w:rPr>
          <w:rStyle w:val="cf01"/>
          <w:rFonts w:ascii="Arial Nova" w:hAnsi="Arial Nova"/>
          <w:sz w:val="20"/>
          <w:szCs w:val="20"/>
        </w:rPr>
        <w:t xml:space="preserve">McGill Centre for Human Rights &amp; Legal Pluralism and the International Disability Alliance, </w:t>
      </w:r>
      <w:hyperlink r:id="rId7" w:history="1">
        <w:r w:rsidRPr="00500F82">
          <w:rPr>
            <w:rStyle w:val="Hyperlink"/>
          </w:rPr>
          <w:t>Disability Rights in National Climate Policies</w:t>
        </w:r>
      </w:hyperlink>
      <w:r w:rsidRPr="00500F82">
        <w:rPr>
          <w:rStyle w:val="cf01"/>
          <w:rFonts w:ascii="Arial Nova" w:hAnsi="Arial Nova"/>
          <w:sz w:val="20"/>
          <w:szCs w:val="20"/>
        </w:rPr>
        <w:t>, November 2022.</w:t>
      </w:r>
    </w:p>
  </w:endnote>
  <w:endnote w:id="8">
    <w:p w14:paraId="1AF5A1F0" w14:textId="38295E3A" w:rsidR="00167021" w:rsidRPr="00500F82" w:rsidRDefault="00167021">
      <w:pPr>
        <w:pStyle w:val="EndnoteText"/>
      </w:pPr>
      <w:r w:rsidRPr="00500F82">
        <w:rPr>
          <w:rStyle w:val="EndnoteReference"/>
        </w:rPr>
        <w:endnoteRef/>
      </w:r>
      <w:r w:rsidRPr="00500F82">
        <w:t xml:space="preserve"> </w:t>
      </w:r>
      <w:r w:rsidR="00D613B0" w:rsidRPr="00500F82">
        <w:t xml:space="preserve">United Nations, </w:t>
      </w:r>
      <w:hyperlink r:id="rId8" w:history="1">
        <w:r w:rsidRPr="00500F82">
          <w:rPr>
            <w:rStyle w:val="Hyperlink"/>
          </w:rPr>
          <w:t>Accessibility and the status of the Convention on the Rights of Persons with Disabilities and the Optional Protocol thereto: report of the Secretary-General</w:t>
        </w:r>
      </w:hyperlink>
      <w:r w:rsidR="00D613B0" w:rsidRPr="00500F82">
        <w:t>, 2019.</w:t>
      </w:r>
      <w:r w:rsidR="00EA1802" w:rsidRPr="00500F82">
        <w:t xml:space="preserve"> Accessibility underlies all articles of the CRPD to safeguard and promote the rights of all persons with disabilities to equally access all areas of social, economic, cultural, and political life. This covers all articles but is essential to ensure living independently and being included in the community (Article 19), to access health (Article 24), education (Article 25), work and employment, an adequate standard of living and social protection (Article 28), participation in political and public life (Article 29), and participation in cultural life, recreation, leisure, and sport (Article 30). The CRPD also obligates States Parties to address accessibility and inclusion of persons with disabilities in humanitarian and emergency responses (Article 11) and international cooperation (Article 32).</w:t>
      </w:r>
    </w:p>
  </w:endnote>
  <w:endnote w:id="9">
    <w:p w14:paraId="447AEF2D" w14:textId="6CF2E85C" w:rsidR="009A07EA" w:rsidRPr="00500F82" w:rsidRDefault="009A07EA">
      <w:pPr>
        <w:pStyle w:val="EndnoteText"/>
      </w:pPr>
      <w:r w:rsidRPr="00500F82">
        <w:rPr>
          <w:rStyle w:val="EndnoteReference"/>
        </w:rPr>
        <w:endnoteRef/>
      </w:r>
      <w:r w:rsidRPr="00500F82">
        <w:t xml:space="preserve"> United Nations, </w:t>
      </w:r>
      <w:hyperlink r:id="rId9" w:anchor=":~:text=The%20report%20demonstrates%20that%20persons,agents%20and%20beneficiaries%20of%20development." w:history="1">
        <w:r w:rsidR="006C440C" w:rsidRPr="00500F82">
          <w:rPr>
            <w:rStyle w:val="Hyperlink"/>
          </w:rPr>
          <w:t>Report Realizing the Sustainable Development Goals by, for and with persons with disabilities</w:t>
        </w:r>
      </w:hyperlink>
      <w:r w:rsidR="006C440C" w:rsidRPr="00500F82">
        <w:t>, Department of Economic and Social Affairs Disability and Development, 2018.</w:t>
      </w:r>
    </w:p>
  </w:endnote>
  <w:endnote w:id="10">
    <w:p w14:paraId="015747DA" w14:textId="1BCCF76D" w:rsidR="008300D6" w:rsidRPr="00500F82" w:rsidRDefault="008300D6">
      <w:pPr>
        <w:pStyle w:val="EndnoteText"/>
      </w:pPr>
      <w:r w:rsidRPr="00500F82">
        <w:rPr>
          <w:rStyle w:val="EndnoteReference"/>
        </w:rPr>
        <w:endnoteRef/>
      </w:r>
      <w:r w:rsidRPr="00500F82">
        <w:t xml:space="preserve"> United Nations, </w:t>
      </w:r>
      <w:hyperlink r:id="rId10" w:history="1">
        <w:r w:rsidRPr="00500F82">
          <w:rPr>
            <w:rStyle w:val="Hyperlink"/>
          </w:rPr>
          <w:t>Tracking Progress Towards Inclusive, Safe, Resilient and Sustainable Cities and Human Settlements</w:t>
        </w:r>
      </w:hyperlink>
      <w:r w:rsidRPr="00500F82">
        <w:t>, SDG 11 Synthesis Report</w:t>
      </w:r>
      <w:r w:rsidR="00D825FF" w:rsidRPr="00500F82">
        <w:t>, High Level Political Forum, 2018.</w:t>
      </w:r>
    </w:p>
  </w:endnote>
  <w:endnote w:id="11">
    <w:p w14:paraId="469308AB" w14:textId="7215EC17" w:rsidR="00C8046D" w:rsidRPr="00500F82" w:rsidRDefault="00C8046D">
      <w:pPr>
        <w:pStyle w:val="EndnoteText"/>
      </w:pPr>
      <w:r w:rsidRPr="00500F82">
        <w:rPr>
          <w:rStyle w:val="EndnoteReference"/>
        </w:rPr>
        <w:endnoteRef/>
      </w:r>
      <w:r w:rsidRPr="00500F82">
        <w:t xml:space="preserve"> </w:t>
      </w:r>
      <w:hyperlink r:id="rId11" w:history="1">
        <w:r w:rsidRPr="00500F82">
          <w:rPr>
            <w:rStyle w:val="Hyperlink"/>
          </w:rPr>
          <w:t>IDA COVID-19 End-Discrimination Campaign</w:t>
        </w:r>
      </w:hyperlink>
      <w:r w:rsidRPr="00500F82">
        <w:rPr>
          <w:rStyle w:val="cf01"/>
          <w:rFonts w:ascii="Arial Nova" w:hAnsi="Arial Nova"/>
          <w:sz w:val="20"/>
          <w:szCs w:val="20"/>
        </w:rPr>
        <w:t xml:space="preserve"> and </w:t>
      </w:r>
      <w:hyperlink r:id="rId12" w:history="1">
        <w:r w:rsidRPr="00500F82">
          <w:rPr>
            <w:rStyle w:val="Hyperlink"/>
          </w:rPr>
          <w:t xml:space="preserve">WBU's </w:t>
        </w:r>
        <w:r w:rsidR="004D73A9" w:rsidRPr="00500F82">
          <w:rPr>
            <w:rStyle w:val="Hyperlink"/>
          </w:rPr>
          <w:t>Covid-19</w:t>
        </w:r>
        <w:r w:rsidRPr="00500F82">
          <w:rPr>
            <w:rStyle w:val="Hyperlink"/>
          </w:rPr>
          <w:t xml:space="preserve"> Report</w:t>
        </w:r>
        <w:r w:rsidR="00B200C2" w:rsidRPr="00500F82">
          <w:rPr>
            <w:rStyle w:val="Hyperlink"/>
          </w:rPr>
          <w:t xml:space="preserve"> “Ampl</w:t>
        </w:r>
        <w:r w:rsidR="004D73A9" w:rsidRPr="00500F82">
          <w:rPr>
            <w:rStyle w:val="Hyperlink"/>
          </w:rPr>
          <w:t>if</w:t>
        </w:r>
        <w:r w:rsidR="00B200C2" w:rsidRPr="00500F82">
          <w:rPr>
            <w:rStyle w:val="Hyperlink"/>
          </w:rPr>
          <w:t xml:space="preserve">ying voices: our lives, our </w:t>
        </w:r>
        <w:r w:rsidR="004D73A9" w:rsidRPr="00500F82">
          <w:rPr>
            <w:rStyle w:val="Hyperlink"/>
          </w:rPr>
          <w:t>s</w:t>
        </w:r>
        <w:r w:rsidR="00B200C2" w:rsidRPr="00500F82">
          <w:rPr>
            <w:rStyle w:val="Hyperlink"/>
          </w:rPr>
          <w:t>ay</w:t>
        </w:r>
        <w:r w:rsidR="004D73A9" w:rsidRPr="00500F82">
          <w:rPr>
            <w:rStyle w:val="Hyperlink"/>
          </w:rPr>
          <w:t>”, 2020.</w:t>
        </w:r>
        <w:r w:rsidR="004D73A9" w:rsidRPr="00500F82">
          <w:rPr>
            <w:rStyle w:val="cf01"/>
            <w:rFonts w:ascii="Arial Nova" w:hAnsi="Arial Nova"/>
            <w:color w:val="0000FF"/>
            <w:sz w:val="20"/>
            <w:szCs w:val="20"/>
            <w:u w:val="single"/>
          </w:rPr>
          <w:t xml:space="preserve"> </w:t>
        </w:r>
      </w:hyperlink>
    </w:p>
  </w:endnote>
  <w:endnote w:id="12">
    <w:p w14:paraId="5C2BAB68" w14:textId="2CA709E7" w:rsidR="00DA1605" w:rsidRPr="00500F82" w:rsidRDefault="00DA1605">
      <w:pPr>
        <w:pStyle w:val="EndnoteText"/>
        <w:rPr>
          <w:rStyle w:val="Hyperlink"/>
        </w:rPr>
      </w:pPr>
      <w:r w:rsidRPr="00500F82">
        <w:rPr>
          <w:rStyle w:val="EndnoteReference"/>
        </w:rPr>
        <w:endnoteRef/>
      </w:r>
      <w:r w:rsidRPr="00500F82">
        <w:t xml:space="preserve"> </w:t>
      </w:r>
      <w:r w:rsidR="001E7DBB" w:rsidRPr="00500F82">
        <w:t xml:space="preserve">Global Accessibility News, </w:t>
      </w:r>
      <w:r w:rsidR="000204A8" w:rsidRPr="00500F82">
        <w:t>July 25</w:t>
      </w:r>
      <w:r w:rsidR="000204A8" w:rsidRPr="00500F82">
        <w:rPr>
          <w:vertAlign w:val="superscript"/>
        </w:rPr>
        <w:t>th</w:t>
      </w:r>
      <w:r w:rsidR="000204A8" w:rsidRPr="00500F82">
        <w:t xml:space="preserve"> 2017, available at </w:t>
      </w:r>
      <w:hyperlink r:id="rId13" w:history="1">
        <w:r w:rsidR="000204A8" w:rsidRPr="00500F82">
          <w:rPr>
            <w:rStyle w:val="Hyperlink"/>
          </w:rPr>
          <w:t>https://globalaccessibilitynews.com/2017/07/25/re-igniting-the-global-network-on-disability-inclusion-and-accessible-urban-development-diaud-2/</w:t>
        </w:r>
      </w:hyperlink>
    </w:p>
    <w:p w14:paraId="15030849" w14:textId="77777777" w:rsidR="00BC4F4B" w:rsidRPr="00500F82" w:rsidRDefault="00BC4F4B">
      <w:pPr>
        <w:pStyle w:val="EndnoteText"/>
        <w:rPr>
          <w:rStyle w:val="Hyperlink"/>
        </w:rPr>
      </w:pPr>
    </w:p>
    <w:p w14:paraId="601581DC" w14:textId="4C83B6B4" w:rsidR="00F85284" w:rsidRDefault="00BC4F4B" w:rsidP="00E066FF">
      <w:pPr>
        <w:rPr>
          <w:sz w:val="20"/>
          <w:szCs w:val="20"/>
        </w:rPr>
      </w:pPr>
      <w:r w:rsidRPr="00500F82">
        <w:rPr>
          <w:sz w:val="20"/>
          <w:szCs w:val="20"/>
        </w:rPr>
        <w:t xml:space="preserve">Icons </w:t>
      </w:r>
      <w:r w:rsidR="0094674F" w:rsidRPr="00500F82">
        <w:rPr>
          <w:sz w:val="20"/>
          <w:szCs w:val="20"/>
        </w:rPr>
        <w:t xml:space="preserve">used in this report are taken from </w:t>
      </w:r>
      <w:hyperlink r:id="rId14" w:history="1">
        <w:r w:rsidR="00F85284" w:rsidRPr="009B2BC3">
          <w:rPr>
            <w:rStyle w:val="Hyperlink"/>
            <w:sz w:val="20"/>
            <w:szCs w:val="20"/>
          </w:rPr>
          <w:t>www.flaticon.com</w:t>
        </w:r>
      </w:hyperlink>
    </w:p>
    <w:p w14:paraId="6E5C22CA" w14:textId="7733DA03" w:rsidR="002D4EEE" w:rsidRPr="002D4EEE" w:rsidRDefault="002D4EEE" w:rsidP="00EF7BDD">
      <w:pPr>
        <w:tabs>
          <w:tab w:val="left" w:pos="2880"/>
        </w:tabs>
        <w:ind w:right="3870"/>
        <w:rPr>
          <w:b/>
          <w:bCs/>
          <w:sz w:val="20"/>
          <w:szCs w:val="20"/>
        </w:rPr>
      </w:pPr>
      <w:r w:rsidRPr="002D4EEE">
        <w:rPr>
          <w:b/>
          <w:bCs/>
          <w:sz w:val="20"/>
          <w:szCs w:val="20"/>
        </w:rPr>
        <w:t>This report was prepared</w:t>
      </w:r>
      <w:r w:rsidR="00EF7BDD">
        <w:rPr>
          <w:b/>
          <w:bCs/>
          <w:sz w:val="20"/>
          <w:szCs w:val="20"/>
        </w:rPr>
        <w:t xml:space="preserve"> and written</w:t>
      </w:r>
      <w:r w:rsidRPr="002D4EEE">
        <w:rPr>
          <w:b/>
          <w:bCs/>
          <w:sz w:val="20"/>
          <w:szCs w:val="20"/>
        </w:rPr>
        <w:t xml:space="preserve"> by members of the IAUD Team: Benjamin Dard, Hannes </w:t>
      </w:r>
      <w:r w:rsidR="00CC3D18">
        <w:rPr>
          <w:b/>
          <w:bCs/>
          <w:sz w:val="20"/>
          <w:szCs w:val="20"/>
        </w:rPr>
        <w:t xml:space="preserve">Juhlin </w:t>
      </w:r>
      <w:r w:rsidRPr="002D4EEE">
        <w:rPr>
          <w:b/>
          <w:bCs/>
          <w:sz w:val="20"/>
          <w:szCs w:val="20"/>
        </w:rPr>
        <w:t xml:space="preserve">Lagrelius and Nqobani Dube. </w:t>
      </w:r>
    </w:p>
    <w:p w14:paraId="56A4C9AD" w14:textId="5E062E4B" w:rsidR="00F85284" w:rsidRPr="00E066FF" w:rsidRDefault="00F85284" w:rsidP="00387BA4">
      <w:pPr>
        <w:ind w:left="-1440" w:right="-1440"/>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Nova Cond Light">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02498130"/>
      <w:placeholder>
        <w:docPart w:val="DefaultPlaceholder_1081868574"/>
      </w:placeholder>
    </w:sdtPr>
    <w:sdtContent>
      <w:sdt>
        <w:sdtPr>
          <w:rPr>
            <w:sz w:val="20"/>
            <w:szCs w:val="20"/>
          </w:rPr>
          <w:id w:val="-1769616900"/>
          <w:placeholder>
            <w:docPart w:val="DefaultPlaceholder_1081868574"/>
          </w:placeholder>
        </w:sdtPr>
        <w:sdtContent>
          <w:p w14:paraId="32AA9334" w14:textId="77777777" w:rsidR="00003467" w:rsidRPr="00500F82" w:rsidRDefault="00003467">
            <w:pPr>
              <w:pStyle w:val="Footer"/>
              <w:tabs>
                <w:tab w:val="clear" w:pos="4153"/>
                <w:tab w:val="clear" w:pos="8306"/>
                <w:tab w:val="center" w:pos="4320"/>
                <w:tab w:val="right" w:pos="8640"/>
              </w:tabs>
              <w:jc w:val="right"/>
              <w:rPr>
                <w:sz w:val="20"/>
                <w:szCs w:val="20"/>
              </w:rPr>
            </w:pPr>
            <w:r w:rsidRPr="00500F82">
              <w:rPr>
                <w:color w:val="1F3864" w:themeColor="accent1" w:themeShade="80"/>
              </w:rPr>
              <w:t xml:space="preserve">Page </w:t>
            </w:r>
            <w:r w:rsidRPr="00500F82">
              <w:rPr>
                <w:b/>
                <w:bCs/>
                <w:color w:val="1F3864" w:themeColor="accent1" w:themeShade="80"/>
                <w:shd w:val="clear" w:color="auto" w:fill="E6E6E6"/>
              </w:rPr>
              <w:fldChar w:fldCharType="begin"/>
            </w:r>
            <w:r w:rsidRPr="00500F82">
              <w:rPr>
                <w:b/>
                <w:bCs/>
                <w:color w:val="1F3864" w:themeColor="accent1" w:themeShade="80"/>
              </w:rPr>
              <w:instrText xml:space="preserve"> PAGE </w:instrText>
            </w:r>
            <w:r w:rsidRPr="00500F82">
              <w:rPr>
                <w:b/>
                <w:bCs/>
                <w:color w:val="1F3864" w:themeColor="accent1" w:themeShade="80"/>
                <w:shd w:val="clear" w:color="auto" w:fill="E6E6E6"/>
              </w:rPr>
              <w:fldChar w:fldCharType="separate"/>
            </w:r>
            <w:r w:rsidRPr="00500F82">
              <w:rPr>
                <w:b/>
                <w:bCs/>
                <w:color w:val="1F3864" w:themeColor="accent1" w:themeShade="80"/>
              </w:rPr>
              <w:t>8</w:t>
            </w:r>
            <w:r w:rsidRPr="00500F82">
              <w:rPr>
                <w:b/>
                <w:bCs/>
                <w:color w:val="1F3864" w:themeColor="accent1" w:themeShade="80"/>
                <w:shd w:val="clear" w:color="auto" w:fill="E6E6E6"/>
              </w:rPr>
              <w:fldChar w:fldCharType="end"/>
            </w:r>
            <w:r w:rsidRPr="00500F82">
              <w:rPr>
                <w:color w:val="1F3864" w:themeColor="accent1" w:themeShade="80"/>
              </w:rPr>
              <w:t xml:space="preserve"> of </w:t>
            </w:r>
            <w:r w:rsidRPr="00500F82">
              <w:rPr>
                <w:b/>
                <w:bCs/>
                <w:color w:val="1F3864" w:themeColor="accent1" w:themeShade="80"/>
                <w:shd w:val="clear" w:color="auto" w:fill="E6E6E6"/>
              </w:rPr>
              <w:fldChar w:fldCharType="begin"/>
            </w:r>
            <w:r w:rsidRPr="00500F82">
              <w:rPr>
                <w:b/>
                <w:bCs/>
                <w:color w:val="1F3864" w:themeColor="accent1" w:themeShade="80"/>
              </w:rPr>
              <w:instrText xml:space="preserve"> NUMPAGES  </w:instrText>
            </w:r>
            <w:r w:rsidRPr="00500F82">
              <w:rPr>
                <w:b/>
                <w:bCs/>
                <w:color w:val="1F3864" w:themeColor="accent1" w:themeShade="80"/>
                <w:shd w:val="clear" w:color="auto" w:fill="E6E6E6"/>
              </w:rPr>
              <w:fldChar w:fldCharType="separate"/>
            </w:r>
            <w:r w:rsidRPr="00500F82">
              <w:rPr>
                <w:b/>
                <w:bCs/>
                <w:color w:val="1F3864" w:themeColor="accent1" w:themeShade="80"/>
              </w:rPr>
              <w:t>79</w:t>
            </w:r>
            <w:r w:rsidRPr="00500F82">
              <w:rPr>
                <w:b/>
                <w:bCs/>
                <w:color w:val="1F3864" w:themeColor="accent1" w:themeShade="80"/>
                <w:shd w:val="clear" w:color="auto" w:fill="E6E6E6"/>
              </w:rPr>
              <w:fldChar w:fldCharType="end"/>
            </w:r>
          </w:p>
        </w:sdtContent>
      </w:sdt>
    </w:sdtContent>
  </w:sdt>
  <w:p w14:paraId="54DE05E2" w14:textId="77777777" w:rsidR="00003467" w:rsidRPr="00500F82" w:rsidRDefault="00003467">
    <w:pP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48228" w14:textId="77777777" w:rsidR="003C561D" w:rsidRPr="00500F82" w:rsidRDefault="003C561D" w:rsidP="00003467">
      <w:pPr>
        <w:spacing w:after="0" w:line="240" w:lineRule="auto"/>
      </w:pPr>
      <w:r w:rsidRPr="00500F82">
        <w:separator/>
      </w:r>
    </w:p>
  </w:footnote>
  <w:footnote w:type="continuationSeparator" w:id="0">
    <w:p w14:paraId="29BA2B70" w14:textId="77777777" w:rsidR="003C561D" w:rsidRPr="00500F82" w:rsidRDefault="003C561D" w:rsidP="00003467">
      <w:pPr>
        <w:spacing w:after="0" w:line="240" w:lineRule="auto"/>
      </w:pPr>
      <w:r w:rsidRPr="00500F82">
        <w:continuationSeparator/>
      </w:r>
    </w:p>
  </w:footnote>
  <w:footnote w:id="1">
    <w:p w14:paraId="6B4B0170" w14:textId="4A39E66A" w:rsidR="00D54101" w:rsidRPr="00500F82" w:rsidRDefault="00D54101" w:rsidP="00AB0307">
      <w:pPr>
        <w:pStyle w:val="FootnoteText"/>
        <w:spacing w:line="240" w:lineRule="auto"/>
      </w:pPr>
      <w:r w:rsidRPr="00500F82">
        <w:rPr>
          <w:rStyle w:val="FootnoteReference"/>
        </w:rPr>
        <w:footnoteRef/>
      </w:r>
      <w:r w:rsidRPr="00500F82">
        <w:t xml:space="preserve"> NFD</w:t>
      </w:r>
      <w:r w:rsidR="00F922D0" w:rsidRPr="00500F82">
        <w:t>N members include: NFDN Federal office, NFDN Province 1 office, NFDN Gandaki Province office, NFDN Karnali Province office, Nepal Disabled Women Association (NDWA), Nepal Haemophilia Society, Nepal Association of the Blind, National Deaf Federation, Parent Federation of Persons with Intellectual Disabilities (PFPID) in Nepal, Autism Care Society Nepal, KOSHISH (National Mental Health Self-help Organization), Disabled Human Rights Center and Youth with Disabilities and Nepal Association of Hard of Hearing (NAHOH).</w:t>
      </w:r>
    </w:p>
  </w:footnote>
  <w:footnote w:id="2">
    <w:p w14:paraId="3AC08CC9" w14:textId="43C9F701" w:rsidR="00045049" w:rsidRDefault="00045049" w:rsidP="00AB0307">
      <w:pPr>
        <w:pStyle w:val="FootnoteText"/>
        <w:spacing w:line="240" w:lineRule="auto"/>
      </w:pPr>
      <w:r w:rsidRPr="00500F82">
        <w:rPr>
          <w:rStyle w:val="FootnoteReference"/>
        </w:rPr>
        <w:footnoteRef/>
      </w:r>
      <w:r w:rsidRPr="00500F82">
        <w:t xml:space="preserve"> Consortia members include: Abilis, ASPEm, CBM Global Emergency Response Unit, CBM Ireland, European Disability Forum, Tearfund Ireland and Viatores Christi.</w:t>
      </w:r>
    </w:p>
  </w:footnote>
</w:footnotes>
</file>

<file path=word/intelligence2.xml><?xml version="1.0" encoding="utf-8"?>
<int2:intelligence xmlns:int2="http://schemas.microsoft.com/office/intelligence/2020/intelligence" xmlns:oel="http://schemas.microsoft.com/office/2019/extlst">
  <int2:observations>
    <int2:textHash int2:hashCode="YoXRtOa5lj1s+m" int2:id="sc20oFH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696F17"/>
    <w:multiLevelType w:val="singleLevel"/>
    <w:tmpl w:val="A6696F1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7A0A5AC"/>
    <w:multiLevelType w:val="singleLevel"/>
    <w:tmpl w:val="E7A0A5A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29C4642"/>
    <w:multiLevelType w:val="hybridMultilevel"/>
    <w:tmpl w:val="AE9ABE9A"/>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AEC350"/>
    <w:multiLevelType w:val="hybridMultilevel"/>
    <w:tmpl w:val="4D2E4464"/>
    <w:lvl w:ilvl="0" w:tplc="257A258E">
      <w:start w:val="1"/>
      <w:numFmt w:val="bullet"/>
      <w:lvlText w:val=""/>
      <w:lvlJc w:val="left"/>
      <w:pPr>
        <w:ind w:left="720" w:hanging="360"/>
      </w:pPr>
      <w:rPr>
        <w:rFonts w:ascii="Symbol" w:hAnsi="Symbol" w:hint="default"/>
      </w:rPr>
    </w:lvl>
    <w:lvl w:ilvl="1" w:tplc="3A788F60">
      <w:start w:val="1"/>
      <w:numFmt w:val="bullet"/>
      <w:lvlText w:val="o"/>
      <w:lvlJc w:val="left"/>
      <w:pPr>
        <w:ind w:left="1440" w:hanging="360"/>
      </w:pPr>
      <w:rPr>
        <w:rFonts w:ascii="Courier New" w:hAnsi="Courier New" w:hint="default"/>
      </w:rPr>
    </w:lvl>
    <w:lvl w:ilvl="2" w:tplc="CF8A93FE">
      <w:start w:val="1"/>
      <w:numFmt w:val="bullet"/>
      <w:lvlText w:val=""/>
      <w:lvlJc w:val="left"/>
      <w:pPr>
        <w:ind w:left="2160" w:hanging="360"/>
      </w:pPr>
      <w:rPr>
        <w:rFonts w:ascii="Wingdings" w:hAnsi="Wingdings" w:hint="default"/>
      </w:rPr>
    </w:lvl>
    <w:lvl w:ilvl="3" w:tplc="0F188E2E">
      <w:start w:val="1"/>
      <w:numFmt w:val="bullet"/>
      <w:lvlText w:val=""/>
      <w:lvlJc w:val="left"/>
      <w:pPr>
        <w:ind w:left="2880" w:hanging="360"/>
      </w:pPr>
      <w:rPr>
        <w:rFonts w:ascii="Symbol" w:hAnsi="Symbol" w:hint="default"/>
      </w:rPr>
    </w:lvl>
    <w:lvl w:ilvl="4" w:tplc="EBEE9824">
      <w:start w:val="1"/>
      <w:numFmt w:val="bullet"/>
      <w:lvlText w:val="o"/>
      <w:lvlJc w:val="left"/>
      <w:pPr>
        <w:ind w:left="3600" w:hanging="360"/>
      </w:pPr>
      <w:rPr>
        <w:rFonts w:ascii="Courier New" w:hAnsi="Courier New" w:hint="default"/>
      </w:rPr>
    </w:lvl>
    <w:lvl w:ilvl="5" w:tplc="3DB6C280">
      <w:start w:val="1"/>
      <w:numFmt w:val="bullet"/>
      <w:lvlText w:val=""/>
      <w:lvlJc w:val="left"/>
      <w:pPr>
        <w:ind w:left="4320" w:hanging="360"/>
      </w:pPr>
      <w:rPr>
        <w:rFonts w:ascii="Wingdings" w:hAnsi="Wingdings" w:hint="default"/>
      </w:rPr>
    </w:lvl>
    <w:lvl w:ilvl="6" w:tplc="40F2065A">
      <w:start w:val="1"/>
      <w:numFmt w:val="bullet"/>
      <w:lvlText w:val=""/>
      <w:lvlJc w:val="left"/>
      <w:pPr>
        <w:ind w:left="5040" w:hanging="360"/>
      </w:pPr>
      <w:rPr>
        <w:rFonts w:ascii="Symbol" w:hAnsi="Symbol" w:hint="default"/>
      </w:rPr>
    </w:lvl>
    <w:lvl w:ilvl="7" w:tplc="1F70852E">
      <w:start w:val="1"/>
      <w:numFmt w:val="bullet"/>
      <w:lvlText w:val="o"/>
      <w:lvlJc w:val="left"/>
      <w:pPr>
        <w:ind w:left="5760" w:hanging="360"/>
      </w:pPr>
      <w:rPr>
        <w:rFonts w:ascii="Courier New" w:hAnsi="Courier New" w:hint="default"/>
      </w:rPr>
    </w:lvl>
    <w:lvl w:ilvl="8" w:tplc="9742619C">
      <w:start w:val="1"/>
      <w:numFmt w:val="bullet"/>
      <w:lvlText w:val=""/>
      <w:lvlJc w:val="left"/>
      <w:pPr>
        <w:ind w:left="6480" w:hanging="360"/>
      </w:pPr>
      <w:rPr>
        <w:rFonts w:ascii="Wingdings" w:hAnsi="Wingdings" w:hint="default"/>
      </w:rPr>
    </w:lvl>
  </w:abstractNum>
  <w:abstractNum w:abstractNumId="4" w15:restartNumberingAfterBreak="0">
    <w:nsid w:val="07A60ED7"/>
    <w:multiLevelType w:val="hybridMultilevel"/>
    <w:tmpl w:val="91AE4F9A"/>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2D4637"/>
    <w:multiLevelType w:val="hybridMultilevel"/>
    <w:tmpl w:val="E6E0CB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9B52581"/>
    <w:multiLevelType w:val="hybridMultilevel"/>
    <w:tmpl w:val="B1CA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20CAE"/>
    <w:multiLevelType w:val="hybridMultilevel"/>
    <w:tmpl w:val="BA60835C"/>
    <w:lvl w:ilvl="0" w:tplc="10090015">
      <w:start w:val="1"/>
      <w:numFmt w:val="upp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BA6EB1"/>
    <w:multiLevelType w:val="hybridMultilevel"/>
    <w:tmpl w:val="9A149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70FAB85"/>
    <w:multiLevelType w:val="hybridMultilevel"/>
    <w:tmpl w:val="23BC5A3C"/>
    <w:lvl w:ilvl="0" w:tplc="479CAED6">
      <w:start w:val="1"/>
      <w:numFmt w:val="decimal"/>
      <w:lvlText w:val="%1."/>
      <w:lvlJc w:val="left"/>
      <w:pPr>
        <w:ind w:left="720" w:hanging="360"/>
      </w:pPr>
    </w:lvl>
    <w:lvl w:ilvl="1" w:tplc="F9082AA2">
      <w:start w:val="1"/>
      <w:numFmt w:val="lowerLetter"/>
      <w:lvlText w:val="%2."/>
      <w:lvlJc w:val="left"/>
      <w:pPr>
        <w:ind w:left="1440" w:hanging="360"/>
      </w:pPr>
    </w:lvl>
    <w:lvl w:ilvl="2" w:tplc="039CDE3E">
      <w:start w:val="1"/>
      <w:numFmt w:val="lowerRoman"/>
      <w:lvlText w:val="%3."/>
      <w:lvlJc w:val="right"/>
      <w:pPr>
        <w:ind w:left="2160" w:hanging="180"/>
      </w:pPr>
    </w:lvl>
    <w:lvl w:ilvl="3" w:tplc="97D40566">
      <w:start w:val="1"/>
      <w:numFmt w:val="decimal"/>
      <w:lvlText w:val="%4."/>
      <w:lvlJc w:val="left"/>
      <w:pPr>
        <w:ind w:left="2880" w:hanging="360"/>
      </w:pPr>
    </w:lvl>
    <w:lvl w:ilvl="4" w:tplc="872871A4">
      <w:start w:val="1"/>
      <w:numFmt w:val="lowerLetter"/>
      <w:lvlText w:val="%5."/>
      <w:lvlJc w:val="left"/>
      <w:pPr>
        <w:ind w:left="3600" w:hanging="360"/>
      </w:pPr>
    </w:lvl>
    <w:lvl w:ilvl="5" w:tplc="2B84BF70">
      <w:start w:val="1"/>
      <w:numFmt w:val="lowerRoman"/>
      <w:lvlText w:val="%6."/>
      <w:lvlJc w:val="right"/>
      <w:pPr>
        <w:ind w:left="4320" w:hanging="180"/>
      </w:pPr>
    </w:lvl>
    <w:lvl w:ilvl="6" w:tplc="C228F8A0">
      <w:start w:val="1"/>
      <w:numFmt w:val="decimal"/>
      <w:lvlText w:val="%7."/>
      <w:lvlJc w:val="left"/>
      <w:pPr>
        <w:ind w:left="5040" w:hanging="360"/>
      </w:pPr>
    </w:lvl>
    <w:lvl w:ilvl="7" w:tplc="BED46DE8">
      <w:start w:val="1"/>
      <w:numFmt w:val="lowerLetter"/>
      <w:lvlText w:val="%8."/>
      <w:lvlJc w:val="left"/>
      <w:pPr>
        <w:ind w:left="5760" w:hanging="360"/>
      </w:pPr>
    </w:lvl>
    <w:lvl w:ilvl="8" w:tplc="F97A7FEA">
      <w:start w:val="1"/>
      <w:numFmt w:val="lowerRoman"/>
      <w:lvlText w:val="%9."/>
      <w:lvlJc w:val="right"/>
      <w:pPr>
        <w:ind w:left="6480" w:hanging="180"/>
      </w:pPr>
    </w:lvl>
  </w:abstractNum>
  <w:abstractNum w:abstractNumId="10" w15:restartNumberingAfterBreak="0">
    <w:nsid w:val="18202C6B"/>
    <w:multiLevelType w:val="hybridMultilevel"/>
    <w:tmpl w:val="A38A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C5CBD"/>
    <w:multiLevelType w:val="hybridMultilevel"/>
    <w:tmpl w:val="31C83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6132E3"/>
    <w:multiLevelType w:val="multilevel"/>
    <w:tmpl w:val="BA3C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E0192"/>
    <w:multiLevelType w:val="hybridMultilevel"/>
    <w:tmpl w:val="C2327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D56C55"/>
    <w:multiLevelType w:val="hybridMultilevel"/>
    <w:tmpl w:val="917CAD9C"/>
    <w:lvl w:ilvl="0" w:tplc="DF403962">
      <w:start w:val="1"/>
      <w:numFmt w:val="upperLetter"/>
      <w:lvlText w:val="%1."/>
      <w:lvlJc w:val="left"/>
      <w:pPr>
        <w:ind w:left="720" w:hanging="360"/>
      </w:pPr>
      <w:rPr>
        <w:rFonts w:hint="default"/>
        <w:b/>
        <w:bCs/>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0482D"/>
    <w:multiLevelType w:val="hybridMultilevel"/>
    <w:tmpl w:val="6CDCCE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2645471"/>
    <w:multiLevelType w:val="hybridMultilevel"/>
    <w:tmpl w:val="AE10359E"/>
    <w:lvl w:ilvl="0" w:tplc="10090001">
      <w:start w:val="1"/>
      <w:numFmt w:val="bullet"/>
      <w:lvlText w:val=""/>
      <w:lvlJc w:val="left"/>
      <w:pPr>
        <w:ind w:left="700" w:hanging="360"/>
      </w:pPr>
      <w:rPr>
        <w:rFonts w:ascii="Symbol" w:hAnsi="Symbol" w:hint="default"/>
      </w:rPr>
    </w:lvl>
    <w:lvl w:ilvl="1" w:tplc="10090003" w:tentative="1">
      <w:start w:val="1"/>
      <w:numFmt w:val="bullet"/>
      <w:lvlText w:val="o"/>
      <w:lvlJc w:val="left"/>
      <w:pPr>
        <w:ind w:left="1420" w:hanging="360"/>
      </w:pPr>
      <w:rPr>
        <w:rFonts w:ascii="Courier New" w:hAnsi="Courier New" w:cs="Courier New" w:hint="default"/>
      </w:rPr>
    </w:lvl>
    <w:lvl w:ilvl="2" w:tplc="10090005" w:tentative="1">
      <w:start w:val="1"/>
      <w:numFmt w:val="bullet"/>
      <w:lvlText w:val=""/>
      <w:lvlJc w:val="left"/>
      <w:pPr>
        <w:ind w:left="2140" w:hanging="360"/>
      </w:pPr>
      <w:rPr>
        <w:rFonts w:ascii="Wingdings" w:hAnsi="Wingdings" w:hint="default"/>
      </w:rPr>
    </w:lvl>
    <w:lvl w:ilvl="3" w:tplc="10090001" w:tentative="1">
      <w:start w:val="1"/>
      <w:numFmt w:val="bullet"/>
      <w:lvlText w:val=""/>
      <w:lvlJc w:val="left"/>
      <w:pPr>
        <w:ind w:left="2860" w:hanging="360"/>
      </w:pPr>
      <w:rPr>
        <w:rFonts w:ascii="Symbol" w:hAnsi="Symbol" w:hint="default"/>
      </w:rPr>
    </w:lvl>
    <w:lvl w:ilvl="4" w:tplc="10090003" w:tentative="1">
      <w:start w:val="1"/>
      <w:numFmt w:val="bullet"/>
      <w:lvlText w:val="o"/>
      <w:lvlJc w:val="left"/>
      <w:pPr>
        <w:ind w:left="3580" w:hanging="360"/>
      </w:pPr>
      <w:rPr>
        <w:rFonts w:ascii="Courier New" w:hAnsi="Courier New" w:cs="Courier New" w:hint="default"/>
      </w:rPr>
    </w:lvl>
    <w:lvl w:ilvl="5" w:tplc="10090005" w:tentative="1">
      <w:start w:val="1"/>
      <w:numFmt w:val="bullet"/>
      <w:lvlText w:val=""/>
      <w:lvlJc w:val="left"/>
      <w:pPr>
        <w:ind w:left="4300" w:hanging="360"/>
      </w:pPr>
      <w:rPr>
        <w:rFonts w:ascii="Wingdings" w:hAnsi="Wingdings" w:hint="default"/>
      </w:rPr>
    </w:lvl>
    <w:lvl w:ilvl="6" w:tplc="10090001" w:tentative="1">
      <w:start w:val="1"/>
      <w:numFmt w:val="bullet"/>
      <w:lvlText w:val=""/>
      <w:lvlJc w:val="left"/>
      <w:pPr>
        <w:ind w:left="5020" w:hanging="360"/>
      </w:pPr>
      <w:rPr>
        <w:rFonts w:ascii="Symbol" w:hAnsi="Symbol" w:hint="default"/>
      </w:rPr>
    </w:lvl>
    <w:lvl w:ilvl="7" w:tplc="10090003" w:tentative="1">
      <w:start w:val="1"/>
      <w:numFmt w:val="bullet"/>
      <w:lvlText w:val="o"/>
      <w:lvlJc w:val="left"/>
      <w:pPr>
        <w:ind w:left="5740" w:hanging="360"/>
      </w:pPr>
      <w:rPr>
        <w:rFonts w:ascii="Courier New" w:hAnsi="Courier New" w:cs="Courier New" w:hint="default"/>
      </w:rPr>
    </w:lvl>
    <w:lvl w:ilvl="8" w:tplc="10090005" w:tentative="1">
      <w:start w:val="1"/>
      <w:numFmt w:val="bullet"/>
      <w:lvlText w:val=""/>
      <w:lvlJc w:val="left"/>
      <w:pPr>
        <w:ind w:left="6460" w:hanging="360"/>
      </w:pPr>
      <w:rPr>
        <w:rFonts w:ascii="Wingdings" w:hAnsi="Wingdings" w:hint="default"/>
      </w:rPr>
    </w:lvl>
  </w:abstractNum>
  <w:abstractNum w:abstractNumId="17" w15:restartNumberingAfterBreak="0">
    <w:nsid w:val="33690A92"/>
    <w:multiLevelType w:val="hybridMultilevel"/>
    <w:tmpl w:val="4CB8996A"/>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8" w15:restartNumberingAfterBreak="0">
    <w:nsid w:val="36E82998"/>
    <w:multiLevelType w:val="hybridMultilevel"/>
    <w:tmpl w:val="DBEC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B46E2"/>
    <w:multiLevelType w:val="hybridMultilevel"/>
    <w:tmpl w:val="B6B614E2"/>
    <w:lvl w:ilvl="0" w:tplc="10090015">
      <w:start w:val="1"/>
      <w:numFmt w:val="upperLetter"/>
      <w:lvlText w:val="%1."/>
      <w:lvlJc w:val="left"/>
      <w:pPr>
        <w:ind w:left="720" w:hanging="360"/>
      </w:pPr>
      <w:rPr>
        <w:rFonts w:hint="default"/>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394651"/>
    <w:multiLevelType w:val="hybridMultilevel"/>
    <w:tmpl w:val="DB669C3A"/>
    <w:lvl w:ilvl="0" w:tplc="10090001">
      <w:start w:val="1"/>
      <w:numFmt w:val="bullet"/>
      <w:lvlText w:val=""/>
      <w:lvlJc w:val="left"/>
      <w:pPr>
        <w:ind w:left="720" w:hanging="360"/>
      </w:pPr>
      <w:rPr>
        <w:rFonts w:ascii="Symbol" w:hAnsi="Symbol" w:hint="default"/>
      </w:rPr>
    </w:lvl>
    <w:lvl w:ilvl="1" w:tplc="0EB0E46C">
      <w:numFmt w:val="bullet"/>
      <w:lvlText w:val="•"/>
      <w:lvlJc w:val="left"/>
      <w:pPr>
        <w:ind w:left="1800" w:hanging="720"/>
      </w:pPr>
      <w:rPr>
        <w:rFonts w:ascii="Arial Nova" w:eastAsiaTheme="minorHAnsi" w:hAnsi="Arial Nova"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CD8B2E3"/>
    <w:multiLevelType w:val="hybridMultilevel"/>
    <w:tmpl w:val="B2FA95D8"/>
    <w:lvl w:ilvl="0" w:tplc="2C4844D2">
      <w:start w:val="1"/>
      <w:numFmt w:val="bullet"/>
      <w:lvlText w:val=""/>
      <w:lvlJc w:val="left"/>
      <w:pPr>
        <w:ind w:left="720" w:hanging="360"/>
      </w:pPr>
      <w:rPr>
        <w:rFonts w:ascii="Wingdings" w:hAnsi="Wingdings" w:hint="default"/>
      </w:rPr>
    </w:lvl>
    <w:lvl w:ilvl="1" w:tplc="90EE6BBC">
      <w:start w:val="1"/>
      <w:numFmt w:val="bullet"/>
      <w:lvlText w:val="o"/>
      <w:lvlJc w:val="left"/>
      <w:pPr>
        <w:ind w:left="1440" w:hanging="360"/>
      </w:pPr>
      <w:rPr>
        <w:rFonts w:ascii="Courier New" w:hAnsi="Courier New" w:hint="default"/>
      </w:rPr>
    </w:lvl>
    <w:lvl w:ilvl="2" w:tplc="ACFE35C0">
      <w:start w:val="1"/>
      <w:numFmt w:val="bullet"/>
      <w:lvlText w:val=""/>
      <w:lvlJc w:val="left"/>
      <w:pPr>
        <w:ind w:left="2160" w:hanging="360"/>
      </w:pPr>
      <w:rPr>
        <w:rFonts w:ascii="Wingdings" w:hAnsi="Wingdings" w:hint="default"/>
      </w:rPr>
    </w:lvl>
    <w:lvl w:ilvl="3" w:tplc="4EE040A8">
      <w:start w:val="1"/>
      <w:numFmt w:val="bullet"/>
      <w:lvlText w:val=""/>
      <w:lvlJc w:val="left"/>
      <w:pPr>
        <w:ind w:left="2880" w:hanging="360"/>
      </w:pPr>
      <w:rPr>
        <w:rFonts w:ascii="Symbol" w:hAnsi="Symbol" w:hint="default"/>
      </w:rPr>
    </w:lvl>
    <w:lvl w:ilvl="4" w:tplc="BC14EC5C">
      <w:start w:val="1"/>
      <w:numFmt w:val="bullet"/>
      <w:lvlText w:val="o"/>
      <w:lvlJc w:val="left"/>
      <w:pPr>
        <w:ind w:left="3600" w:hanging="360"/>
      </w:pPr>
      <w:rPr>
        <w:rFonts w:ascii="Courier New" w:hAnsi="Courier New" w:hint="default"/>
      </w:rPr>
    </w:lvl>
    <w:lvl w:ilvl="5" w:tplc="19BA3CEA">
      <w:start w:val="1"/>
      <w:numFmt w:val="bullet"/>
      <w:lvlText w:val=""/>
      <w:lvlJc w:val="left"/>
      <w:pPr>
        <w:ind w:left="4320" w:hanging="360"/>
      </w:pPr>
      <w:rPr>
        <w:rFonts w:ascii="Wingdings" w:hAnsi="Wingdings" w:hint="default"/>
      </w:rPr>
    </w:lvl>
    <w:lvl w:ilvl="6" w:tplc="61D0D002">
      <w:start w:val="1"/>
      <w:numFmt w:val="bullet"/>
      <w:lvlText w:val=""/>
      <w:lvlJc w:val="left"/>
      <w:pPr>
        <w:ind w:left="5040" w:hanging="360"/>
      </w:pPr>
      <w:rPr>
        <w:rFonts w:ascii="Symbol" w:hAnsi="Symbol" w:hint="default"/>
      </w:rPr>
    </w:lvl>
    <w:lvl w:ilvl="7" w:tplc="8222F96A">
      <w:start w:val="1"/>
      <w:numFmt w:val="bullet"/>
      <w:lvlText w:val="o"/>
      <w:lvlJc w:val="left"/>
      <w:pPr>
        <w:ind w:left="5760" w:hanging="360"/>
      </w:pPr>
      <w:rPr>
        <w:rFonts w:ascii="Courier New" w:hAnsi="Courier New" w:hint="default"/>
      </w:rPr>
    </w:lvl>
    <w:lvl w:ilvl="8" w:tplc="E9006C24">
      <w:start w:val="1"/>
      <w:numFmt w:val="bullet"/>
      <w:lvlText w:val=""/>
      <w:lvlJc w:val="left"/>
      <w:pPr>
        <w:ind w:left="6480" w:hanging="360"/>
      </w:pPr>
      <w:rPr>
        <w:rFonts w:ascii="Wingdings" w:hAnsi="Wingdings" w:hint="default"/>
      </w:rPr>
    </w:lvl>
  </w:abstractNum>
  <w:abstractNum w:abstractNumId="22" w15:restartNumberingAfterBreak="0">
    <w:nsid w:val="41627E39"/>
    <w:multiLevelType w:val="hybridMultilevel"/>
    <w:tmpl w:val="672A227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766D267"/>
    <w:multiLevelType w:val="hybridMultilevel"/>
    <w:tmpl w:val="2CBEE84A"/>
    <w:lvl w:ilvl="0" w:tplc="02446106">
      <w:start w:val="1"/>
      <w:numFmt w:val="bullet"/>
      <w:lvlText w:val=""/>
      <w:lvlJc w:val="left"/>
      <w:pPr>
        <w:ind w:left="720" w:hanging="360"/>
      </w:pPr>
      <w:rPr>
        <w:rFonts w:ascii="Symbol" w:hAnsi="Symbol" w:hint="default"/>
      </w:rPr>
    </w:lvl>
    <w:lvl w:ilvl="1" w:tplc="AB765706">
      <w:start w:val="1"/>
      <w:numFmt w:val="bullet"/>
      <w:lvlText w:val="o"/>
      <w:lvlJc w:val="left"/>
      <w:pPr>
        <w:ind w:left="1440" w:hanging="360"/>
      </w:pPr>
      <w:rPr>
        <w:rFonts w:ascii="Courier New" w:hAnsi="Courier New" w:hint="default"/>
      </w:rPr>
    </w:lvl>
    <w:lvl w:ilvl="2" w:tplc="EAA688B2">
      <w:start w:val="1"/>
      <w:numFmt w:val="bullet"/>
      <w:lvlText w:val=""/>
      <w:lvlJc w:val="left"/>
      <w:pPr>
        <w:ind w:left="2160" w:hanging="360"/>
      </w:pPr>
      <w:rPr>
        <w:rFonts w:ascii="Wingdings" w:hAnsi="Wingdings" w:hint="default"/>
      </w:rPr>
    </w:lvl>
    <w:lvl w:ilvl="3" w:tplc="74649F00">
      <w:start w:val="1"/>
      <w:numFmt w:val="bullet"/>
      <w:lvlText w:val=""/>
      <w:lvlJc w:val="left"/>
      <w:pPr>
        <w:ind w:left="2880" w:hanging="360"/>
      </w:pPr>
      <w:rPr>
        <w:rFonts w:ascii="Symbol" w:hAnsi="Symbol" w:hint="default"/>
      </w:rPr>
    </w:lvl>
    <w:lvl w:ilvl="4" w:tplc="62C20FE2">
      <w:start w:val="1"/>
      <w:numFmt w:val="bullet"/>
      <w:lvlText w:val="o"/>
      <w:lvlJc w:val="left"/>
      <w:pPr>
        <w:ind w:left="3600" w:hanging="360"/>
      </w:pPr>
      <w:rPr>
        <w:rFonts w:ascii="Courier New" w:hAnsi="Courier New" w:hint="default"/>
      </w:rPr>
    </w:lvl>
    <w:lvl w:ilvl="5" w:tplc="AC40C4AC">
      <w:start w:val="1"/>
      <w:numFmt w:val="bullet"/>
      <w:lvlText w:val=""/>
      <w:lvlJc w:val="left"/>
      <w:pPr>
        <w:ind w:left="4320" w:hanging="360"/>
      </w:pPr>
      <w:rPr>
        <w:rFonts w:ascii="Wingdings" w:hAnsi="Wingdings" w:hint="default"/>
      </w:rPr>
    </w:lvl>
    <w:lvl w:ilvl="6" w:tplc="8A405994">
      <w:start w:val="1"/>
      <w:numFmt w:val="bullet"/>
      <w:lvlText w:val=""/>
      <w:lvlJc w:val="left"/>
      <w:pPr>
        <w:ind w:left="5040" w:hanging="360"/>
      </w:pPr>
      <w:rPr>
        <w:rFonts w:ascii="Symbol" w:hAnsi="Symbol" w:hint="default"/>
      </w:rPr>
    </w:lvl>
    <w:lvl w:ilvl="7" w:tplc="F07A182E">
      <w:start w:val="1"/>
      <w:numFmt w:val="bullet"/>
      <w:lvlText w:val="o"/>
      <w:lvlJc w:val="left"/>
      <w:pPr>
        <w:ind w:left="5760" w:hanging="360"/>
      </w:pPr>
      <w:rPr>
        <w:rFonts w:ascii="Courier New" w:hAnsi="Courier New" w:hint="default"/>
      </w:rPr>
    </w:lvl>
    <w:lvl w:ilvl="8" w:tplc="DA688596">
      <w:start w:val="1"/>
      <w:numFmt w:val="bullet"/>
      <w:lvlText w:val=""/>
      <w:lvlJc w:val="left"/>
      <w:pPr>
        <w:ind w:left="6480" w:hanging="360"/>
      </w:pPr>
      <w:rPr>
        <w:rFonts w:ascii="Wingdings" w:hAnsi="Wingdings" w:hint="default"/>
      </w:rPr>
    </w:lvl>
  </w:abstractNum>
  <w:abstractNum w:abstractNumId="24" w15:restartNumberingAfterBreak="0">
    <w:nsid w:val="4878669C"/>
    <w:multiLevelType w:val="hybridMultilevel"/>
    <w:tmpl w:val="8662E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A0142F1"/>
    <w:multiLevelType w:val="hybridMultilevel"/>
    <w:tmpl w:val="9E5A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47887"/>
    <w:multiLevelType w:val="hybridMultilevel"/>
    <w:tmpl w:val="FB6632C2"/>
    <w:lvl w:ilvl="0" w:tplc="B7C22294">
      <w:start w:val="1"/>
      <w:numFmt w:val="decimal"/>
      <w:lvlText w:val="%1."/>
      <w:lvlJc w:val="left"/>
      <w:pPr>
        <w:ind w:left="720" w:hanging="360"/>
      </w:pPr>
    </w:lvl>
    <w:lvl w:ilvl="1" w:tplc="FA4027A0">
      <w:start w:val="1"/>
      <w:numFmt w:val="lowerLetter"/>
      <w:lvlText w:val="%2."/>
      <w:lvlJc w:val="left"/>
      <w:pPr>
        <w:ind w:left="1440" w:hanging="360"/>
      </w:pPr>
    </w:lvl>
    <w:lvl w:ilvl="2" w:tplc="AE0818E4">
      <w:start w:val="1"/>
      <w:numFmt w:val="lowerRoman"/>
      <w:lvlText w:val="%3."/>
      <w:lvlJc w:val="right"/>
      <w:pPr>
        <w:ind w:left="2160" w:hanging="180"/>
      </w:pPr>
    </w:lvl>
    <w:lvl w:ilvl="3" w:tplc="42DE9E4A">
      <w:start w:val="1"/>
      <w:numFmt w:val="decimal"/>
      <w:lvlText w:val="%4."/>
      <w:lvlJc w:val="left"/>
      <w:pPr>
        <w:ind w:left="2880" w:hanging="360"/>
      </w:pPr>
    </w:lvl>
    <w:lvl w:ilvl="4" w:tplc="EF3EA180">
      <w:start w:val="1"/>
      <w:numFmt w:val="lowerLetter"/>
      <w:lvlText w:val="%5."/>
      <w:lvlJc w:val="left"/>
      <w:pPr>
        <w:ind w:left="3600" w:hanging="360"/>
      </w:pPr>
    </w:lvl>
    <w:lvl w:ilvl="5" w:tplc="4232C8AA">
      <w:start w:val="1"/>
      <w:numFmt w:val="lowerRoman"/>
      <w:lvlText w:val="%6."/>
      <w:lvlJc w:val="right"/>
      <w:pPr>
        <w:ind w:left="4320" w:hanging="180"/>
      </w:pPr>
    </w:lvl>
    <w:lvl w:ilvl="6" w:tplc="BC92C97A">
      <w:start w:val="1"/>
      <w:numFmt w:val="decimal"/>
      <w:lvlText w:val="%7."/>
      <w:lvlJc w:val="left"/>
      <w:pPr>
        <w:ind w:left="5040" w:hanging="360"/>
      </w:pPr>
    </w:lvl>
    <w:lvl w:ilvl="7" w:tplc="0A106F80">
      <w:start w:val="1"/>
      <w:numFmt w:val="lowerLetter"/>
      <w:lvlText w:val="%8."/>
      <w:lvlJc w:val="left"/>
      <w:pPr>
        <w:ind w:left="5760" w:hanging="360"/>
      </w:pPr>
    </w:lvl>
    <w:lvl w:ilvl="8" w:tplc="ECD8A8A0">
      <w:start w:val="1"/>
      <w:numFmt w:val="lowerRoman"/>
      <w:lvlText w:val="%9."/>
      <w:lvlJc w:val="right"/>
      <w:pPr>
        <w:ind w:left="6480" w:hanging="180"/>
      </w:pPr>
    </w:lvl>
  </w:abstractNum>
  <w:abstractNum w:abstractNumId="27" w15:restartNumberingAfterBreak="0">
    <w:nsid w:val="4CEF1894"/>
    <w:multiLevelType w:val="singleLevel"/>
    <w:tmpl w:val="4CEF1894"/>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52873AA9"/>
    <w:multiLevelType w:val="hybridMultilevel"/>
    <w:tmpl w:val="37A6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75BEF"/>
    <w:multiLevelType w:val="hybridMultilevel"/>
    <w:tmpl w:val="54943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0C10A31"/>
    <w:multiLevelType w:val="hybridMultilevel"/>
    <w:tmpl w:val="09B0079A"/>
    <w:lvl w:ilvl="0" w:tplc="A8F08822">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266909"/>
    <w:multiLevelType w:val="hybridMultilevel"/>
    <w:tmpl w:val="72661886"/>
    <w:lvl w:ilvl="0" w:tplc="10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141C8"/>
    <w:multiLevelType w:val="hybridMultilevel"/>
    <w:tmpl w:val="97C2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77201"/>
    <w:multiLevelType w:val="hybridMultilevel"/>
    <w:tmpl w:val="E30E4B3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BEDF766"/>
    <w:multiLevelType w:val="hybridMultilevel"/>
    <w:tmpl w:val="38101BBE"/>
    <w:lvl w:ilvl="0" w:tplc="A0D0E7F2">
      <w:start w:val="1"/>
      <w:numFmt w:val="bullet"/>
      <w:lvlText w:val="Ø"/>
      <w:lvlJc w:val="left"/>
      <w:pPr>
        <w:ind w:left="720" w:hanging="360"/>
      </w:pPr>
      <w:rPr>
        <w:rFonts w:ascii="Wingdings" w:hAnsi="Wingdings" w:hint="default"/>
      </w:rPr>
    </w:lvl>
    <w:lvl w:ilvl="1" w:tplc="E3084D20">
      <w:start w:val="1"/>
      <w:numFmt w:val="bullet"/>
      <w:lvlText w:val="o"/>
      <w:lvlJc w:val="left"/>
      <w:pPr>
        <w:ind w:left="1440" w:hanging="360"/>
      </w:pPr>
      <w:rPr>
        <w:rFonts w:ascii="Courier New" w:hAnsi="Courier New" w:hint="default"/>
      </w:rPr>
    </w:lvl>
    <w:lvl w:ilvl="2" w:tplc="15E203E2">
      <w:start w:val="1"/>
      <w:numFmt w:val="bullet"/>
      <w:lvlText w:val=""/>
      <w:lvlJc w:val="left"/>
      <w:pPr>
        <w:ind w:left="2160" w:hanging="360"/>
      </w:pPr>
      <w:rPr>
        <w:rFonts w:ascii="Wingdings" w:hAnsi="Wingdings" w:hint="default"/>
      </w:rPr>
    </w:lvl>
    <w:lvl w:ilvl="3" w:tplc="6748AF56">
      <w:start w:val="1"/>
      <w:numFmt w:val="bullet"/>
      <w:lvlText w:val=""/>
      <w:lvlJc w:val="left"/>
      <w:pPr>
        <w:ind w:left="2880" w:hanging="360"/>
      </w:pPr>
      <w:rPr>
        <w:rFonts w:ascii="Symbol" w:hAnsi="Symbol" w:hint="default"/>
      </w:rPr>
    </w:lvl>
    <w:lvl w:ilvl="4" w:tplc="19D8E644">
      <w:start w:val="1"/>
      <w:numFmt w:val="bullet"/>
      <w:lvlText w:val="o"/>
      <w:lvlJc w:val="left"/>
      <w:pPr>
        <w:ind w:left="3600" w:hanging="360"/>
      </w:pPr>
      <w:rPr>
        <w:rFonts w:ascii="Courier New" w:hAnsi="Courier New" w:hint="default"/>
      </w:rPr>
    </w:lvl>
    <w:lvl w:ilvl="5" w:tplc="5A3AD85A">
      <w:start w:val="1"/>
      <w:numFmt w:val="bullet"/>
      <w:lvlText w:val=""/>
      <w:lvlJc w:val="left"/>
      <w:pPr>
        <w:ind w:left="4320" w:hanging="360"/>
      </w:pPr>
      <w:rPr>
        <w:rFonts w:ascii="Wingdings" w:hAnsi="Wingdings" w:hint="default"/>
      </w:rPr>
    </w:lvl>
    <w:lvl w:ilvl="6" w:tplc="ACDAAED8">
      <w:start w:val="1"/>
      <w:numFmt w:val="bullet"/>
      <w:lvlText w:val=""/>
      <w:lvlJc w:val="left"/>
      <w:pPr>
        <w:ind w:left="5040" w:hanging="360"/>
      </w:pPr>
      <w:rPr>
        <w:rFonts w:ascii="Symbol" w:hAnsi="Symbol" w:hint="default"/>
      </w:rPr>
    </w:lvl>
    <w:lvl w:ilvl="7" w:tplc="2B3AAC7A">
      <w:start w:val="1"/>
      <w:numFmt w:val="bullet"/>
      <w:lvlText w:val="o"/>
      <w:lvlJc w:val="left"/>
      <w:pPr>
        <w:ind w:left="5760" w:hanging="360"/>
      </w:pPr>
      <w:rPr>
        <w:rFonts w:ascii="Courier New" w:hAnsi="Courier New" w:hint="default"/>
      </w:rPr>
    </w:lvl>
    <w:lvl w:ilvl="8" w:tplc="62EA042E">
      <w:start w:val="1"/>
      <w:numFmt w:val="bullet"/>
      <w:lvlText w:val=""/>
      <w:lvlJc w:val="left"/>
      <w:pPr>
        <w:ind w:left="6480" w:hanging="360"/>
      </w:pPr>
      <w:rPr>
        <w:rFonts w:ascii="Wingdings" w:hAnsi="Wingdings" w:hint="default"/>
      </w:rPr>
    </w:lvl>
  </w:abstractNum>
  <w:abstractNum w:abstractNumId="35" w15:restartNumberingAfterBreak="0">
    <w:nsid w:val="73780382"/>
    <w:multiLevelType w:val="hybridMultilevel"/>
    <w:tmpl w:val="225ECEBC"/>
    <w:lvl w:ilvl="0" w:tplc="717E48D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E46E0B"/>
    <w:multiLevelType w:val="hybridMultilevel"/>
    <w:tmpl w:val="88B03A2E"/>
    <w:lvl w:ilvl="0" w:tplc="61124A1A">
      <w:start w:val="1"/>
      <w:numFmt w:val="decimal"/>
      <w:lvlText w:val="%1."/>
      <w:lvlJc w:val="left"/>
      <w:pPr>
        <w:ind w:left="720" w:hanging="360"/>
      </w:pPr>
    </w:lvl>
    <w:lvl w:ilvl="1" w:tplc="491AFC10">
      <w:start w:val="1"/>
      <w:numFmt w:val="lowerLetter"/>
      <w:lvlText w:val="%2."/>
      <w:lvlJc w:val="left"/>
      <w:pPr>
        <w:ind w:left="1440" w:hanging="360"/>
      </w:pPr>
    </w:lvl>
    <w:lvl w:ilvl="2" w:tplc="A100F2C0">
      <w:start w:val="1"/>
      <w:numFmt w:val="lowerRoman"/>
      <w:lvlText w:val="%3."/>
      <w:lvlJc w:val="right"/>
      <w:pPr>
        <w:ind w:left="2160" w:hanging="180"/>
      </w:pPr>
    </w:lvl>
    <w:lvl w:ilvl="3" w:tplc="74205D9C">
      <w:start w:val="1"/>
      <w:numFmt w:val="decimal"/>
      <w:lvlText w:val="%4."/>
      <w:lvlJc w:val="left"/>
      <w:pPr>
        <w:ind w:left="2880" w:hanging="360"/>
      </w:pPr>
    </w:lvl>
    <w:lvl w:ilvl="4" w:tplc="A3522DB4">
      <w:start w:val="1"/>
      <w:numFmt w:val="lowerLetter"/>
      <w:lvlText w:val="%5."/>
      <w:lvlJc w:val="left"/>
      <w:pPr>
        <w:ind w:left="3600" w:hanging="360"/>
      </w:pPr>
    </w:lvl>
    <w:lvl w:ilvl="5" w:tplc="DD9C2D5A">
      <w:start w:val="1"/>
      <w:numFmt w:val="lowerRoman"/>
      <w:lvlText w:val="%6."/>
      <w:lvlJc w:val="right"/>
      <w:pPr>
        <w:ind w:left="4320" w:hanging="180"/>
      </w:pPr>
    </w:lvl>
    <w:lvl w:ilvl="6" w:tplc="5A54B550">
      <w:start w:val="1"/>
      <w:numFmt w:val="decimal"/>
      <w:lvlText w:val="%7."/>
      <w:lvlJc w:val="left"/>
      <w:pPr>
        <w:ind w:left="5040" w:hanging="360"/>
      </w:pPr>
    </w:lvl>
    <w:lvl w:ilvl="7" w:tplc="4E7EBB8E">
      <w:start w:val="1"/>
      <w:numFmt w:val="lowerLetter"/>
      <w:lvlText w:val="%8."/>
      <w:lvlJc w:val="left"/>
      <w:pPr>
        <w:ind w:left="5760" w:hanging="360"/>
      </w:pPr>
    </w:lvl>
    <w:lvl w:ilvl="8" w:tplc="C57CA2A2">
      <w:start w:val="1"/>
      <w:numFmt w:val="lowerRoman"/>
      <w:lvlText w:val="%9."/>
      <w:lvlJc w:val="right"/>
      <w:pPr>
        <w:ind w:left="6480" w:hanging="180"/>
      </w:pPr>
    </w:lvl>
  </w:abstractNum>
  <w:abstractNum w:abstractNumId="37" w15:restartNumberingAfterBreak="0">
    <w:nsid w:val="7884D08C"/>
    <w:multiLevelType w:val="hybridMultilevel"/>
    <w:tmpl w:val="01AC83F6"/>
    <w:lvl w:ilvl="0" w:tplc="03A08542">
      <w:start w:val="1"/>
      <w:numFmt w:val="bullet"/>
      <w:lvlText w:val="·"/>
      <w:lvlJc w:val="left"/>
      <w:pPr>
        <w:ind w:left="720" w:hanging="360"/>
      </w:pPr>
      <w:rPr>
        <w:rFonts w:ascii="Symbol" w:hAnsi="Symbol" w:hint="default"/>
      </w:rPr>
    </w:lvl>
    <w:lvl w:ilvl="1" w:tplc="AAA4F778">
      <w:start w:val="1"/>
      <w:numFmt w:val="bullet"/>
      <w:lvlText w:val="o"/>
      <w:lvlJc w:val="left"/>
      <w:pPr>
        <w:ind w:left="1440" w:hanging="360"/>
      </w:pPr>
      <w:rPr>
        <w:rFonts w:ascii="Courier New" w:hAnsi="Courier New" w:hint="default"/>
      </w:rPr>
    </w:lvl>
    <w:lvl w:ilvl="2" w:tplc="52BA19FE">
      <w:start w:val="1"/>
      <w:numFmt w:val="bullet"/>
      <w:lvlText w:val=""/>
      <w:lvlJc w:val="left"/>
      <w:pPr>
        <w:ind w:left="2160" w:hanging="360"/>
      </w:pPr>
      <w:rPr>
        <w:rFonts w:ascii="Wingdings" w:hAnsi="Wingdings" w:hint="default"/>
      </w:rPr>
    </w:lvl>
    <w:lvl w:ilvl="3" w:tplc="7C2E65B4">
      <w:start w:val="1"/>
      <w:numFmt w:val="bullet"/>
      <w:lvlText w:val=""/>
      <w:lvlJc w:val="left"/>
      <w:pPr>
        <w:ind w:left="2880" w:hanging="360"/>
      </w:pPr>
      <w:rPr>
        <w:rFonts w:ascii="Symbol" w:hAnsi="Symbol" w:hint="default"/>
      </w:rPr>
    </w:lvl>
    <w:lvl w:ilvl="4" w:tplc="232259F2">
      <w:start w:val="1"/>
      <w:numFmt w:val="bullet"/>
      <w:lvlText w:val="o"/>
      <w:lvlJc w:val="left"/>
      <w:pPr>
        <w:ind w:left="3600" w:hanging="360"/>
      </w:pPr>
      <w:rPr>
        <w:rFonts w:ascii="Courier New" w:hAnsi="Courier New" w:hint="default"/>
      </w:rPr>
    </w:lvl>
    <w:lvl w:ilvl="5" w:tplc="10002D5A">
      <w:start w:val="1"/>
      <w:numFmt w:val="bullet"/>
      <w:lvlText w:val=""/>
      <w:lvlJc w:val="left"/>
      <w:pPr>
        <w:ind w:left="4320" w:hanging="360"/>
      </w:pPr>
      <w:rPr>
        <w:rFonts w:ascii="Wingdings" w:hAnsi="Wingdings" w:hint="default"/>
      </w:rPr>
    </w:lvl>
    <w:lvl w:ilvl="6" w:tplc="34228362">
      <w:start w:val="1"/>
      <w:numFmt w:val="bullet"/>
      <w:lvlText w:val=""/>
      <w:lvlJc w:val="left"/>
      <w:pPr>
        <w:ind w:left="5040" w:hanging="360"/>
      </w:pPr>
      <w:rPr>
        <w:rFonts w:ascii="Symbol" w:hAnsi="Symbol" w:hint="default"/>
      </w:rPr>
    </w:lvl>
    <w:lvl w:ilvl="7" w:tplc="BE2C24FC">
      <w:start w:val="1"/>
      <w:numFmt w:val="bullet"/>
      <w:lvlText w:val="o"/>
      <w:lvlJc w:val="left"/>
      <w:pPr>
        <w:ind w:left="5760" w:hanging="360"/>
      </w:pPr>
      <w:rPr>
        <w:rFonts w:ascii="Courier New" w:hAnsi="Courier New" w:hint="default"/>
      </w:rPr>
    </w:lvl>
    <w:lvl w:ilvl="8" w:tplc="604845B6">
      <w:start w:val="1"/>
      <w:numFmt w:val="bullet"/>
      <w:lvlText w:val=""/>
      <w:lvlJc w:val="left"/>
      <w:pPr>
        <w:ind w:left="6480" w:hanging="360"/>
      </w:pPr>
      <w:rPr>
        <w:rFonts w:ascii="Wingdings" w:hAnsi="Wingdings" w:hint="default"/>
      </w:rPr>
    </w:lvl>
  </w:abstractNum>
  <w:abstractNum w:abstractNumId="38" w15:restartNumberingAfterBreak="0">
    <w:nsid w:val="7A572DA4"/>
    <w:multiLevelType w:val="hybridMultilevel"/>
    <w:tmpl w:val="5244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DC1EEB"/>
    <w:multiLevelType w:val="hybridMultilevel"/>
    <w:tmpl w:val="8854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7628A1"/>
    <w:multiLevelType w:val="hybridMultilevel"/>
    <w:tmpl w:val="019C14D2"/>
    <w:lvl w:ilvl="0" w:tplc="0804EAA8">
      <w:start w:val="1"/>
      <w:numFmt w:val="decimal"/>
      <w:lvlText w:val="%1."/>
      <w:lvlJc w:val="left"/>
      <w:pPr>
        <w:ind w:left="720" w:hanging="360"/>
      </w:pPr>
    </w:lvl>
    <w:lvl w:ilvl="1" w:tplc="B7D63C04">
      <w:start w:val="1"/>
      <w:numFmt w:val="lowerLetter"/>
      <w:lvlText w:val="%2."/>
      <w:lvlJc w:val="left"/>
      <w:pPr>
        <w:ind w:left="1440" w:hanging="360"/>
      </w:pPr>
    </w:lvl>
    <w:lvl w:ilvl="2" w:tplc="BD2CBD9A">
      <w:start w:val="1"/>
      <w:numFmt w:val="lowerRoman"/>
      <w:lvlText w:val="%3."/>
      <w:lvlJc w:val="right"/>
      <w:pPr>
        <w:ind w:left="2160" w:hanging="180"/>
      </w:pPr>
    </w:lvl>
    <w:lvl w:ilvl="3" w:tplc="3B70C60E">
      <w:start w:val="1"/>
      <w:numFmt w:val="decimal"/>
      <w:lvlText w:val="%4."/>
      <w:lvlJc w:val="left"/>
      <w:pPr>
        <w:ind w:left="2880" w:hanging="360"/>
      </w:pPr>
    </w:lvl>
    <w:lvl w:ilvl="4" w:tplc="97AE737C">
      <w:start w:val="1"/>
      <w:numFmt w:val="lowerLetter"/>
      <w:lvlText w:val="%5."/>
      <w:lvlJc w:val="left"/>
      <w:pPr>
        <w:ind w:left="3600" w:hanging="360"/>
      </w:pPr>
    </w:lvl>
    <w:lvl w:ilvl="5" w:tplc="DF1829B0">
      <w:start w:val="1"/>
      <w:numFmt w:val="lowerRoman"/>
      <w:lvlText w:val="%6."/>
      <w:lvlJc w:val="right"/>
      <w:pPr>
        <w:ind w:left="4320" w:hanging="180"/>
      </w:pPr>
    </w:lvl>
    <w:lvl w:ilvl="6" w:tplc="9C48ED26">
      <w:start w:val="1"/>
      <w:numFmt w:val="decimal"/>
      <w:lvlText w:val="%7."/>
      <w:lvlJc w:val="left"/>
      <w:pPr>
        <w:ind w:left="5040" w:hanging="360"/>
      </w:pPr>
    </w:lvl>
    <w:lvl w:ilvl="7" w:tplc="8A74F5CE">
      <w:start w:val="1"/>
      <w:numFmt w:val="lowerLetter"/>
      <w:lvlText w:val="%8."/>
      <w:lvlJc w:val="left"/>
      <w:pPr>
        <w:ind w:left="5760" w:hanging="360"/>
      </w:pPr>
    </w:lvl>
    <w:lvl w:ilvl="8" w:tplc="A7AAC224">
      <w:start w:val="1"/>
      <w:numFmt w:val="lowerRoman"/>
      <w:lvlText w:val="%9."/>
      <w:lvlJc w:val="right"/>
      <w:pPr>
        <w:ind w:left="6480" w:hanging="180"/>
      </w:pPr>
    </w:lvl>
  </w:abstractNum>
  <w:num w:numId="1" w16cid:durableId="1340694914">
    <w:abstractNumId w:val="23"/>
  </w:num>
  <w:num w:numId="2" w16cid:durableId="903105514">
    <w:abstractNumId w:val="26"/>
  </w:num>
  <w:num w:numId="3" w16cid:durableId="1726223979">
    <w:abstractNumId w:val="36"/>
  </w:num>
  <w:num w:numId="4" w16cid:durableId="755442265">
    <w:abstractNumId w:val="9"/>
  </w:num>
  <w:num w:numId="5" w16cid:durableId="390889104">
    <w:abstractNumId w:val="40"/>
  </w:num>
  <w:num w:numId="6" w16cid:durableId="438448495">
    <w:abstractNumId w:val="3"/>
  </w:num>
  <w:num w:numId="7" w16cid:durableId="1424954967">
    <w:abstractNumId w:val="21"/>
  </w:num>
  <w:num w:numId="8" w16cid:durableId="492330577">
    <w:abstractNumId w:val="37"/>
  </w:num>
  <w:num w:numId="9" w16cid:durableId="1147472922">
    <w:abstractNumId w:val="34"/>
  </w:num>
  <w:num w:numId="10" w16cid:durableId="198708064">
    <w:abstractNumId w:val="20"/>
  </w:num>
  <w:num w:numId="11" w16cid:durableId="429280960">
    <w:abstractNumId w:val="29"/>
  </w:num>
  <w:num w:numId="12" w16cid:durableId="37515720">
    <w:abstractNumId w:val="24"/>
  </w:num>
  <w:num w:numId="13" w16cid:durableId="138963104">
    <w:abstractNumId w:val="11"/>
  </w:num>
  <w:num w:numId="14" w16cid:durableId="21443321">
    <w:abstractNumId w:val="19"/>
  </w:num>
  <w:num w:numId="15" w16cid:durableId="1242107791">
    <w:abstractNumId w:val="2"/>
  </w:num>
  <w:num w:numId="16" w16cid:durableId="1738479654">
    <w:abstractNumId w:val="7"/>
  </w:num>
  <w:num w:numId="17" w16cid:durableId="1848671500">
    <w:abstractNumId w:val="5"/>
  </w:num>
  <w:num w:numId="18" w16cid:durableId="2141801098">
    <w:abstractNumId w:val="4"/>
  </w:num>
  <w:num w:numId="19" w16cid:durableId="576138597">
    <w:abstractNumId w:val="35"/>
  </w:num>
  <w:num w:numId="20" w16cid:durableId="1791702556">
    <w:abstractNumId w:val="14"/>
  </w:num>
  <w:num w:numId="21" w16cid:durableId="1378429745">
    <w:abstractNumId w:val="17"/>
  </w:num>
  <w:num w:numId="22" w16cid:durableId="1047028145">
    <w:abstractNumId w:val="8"/>
  </w:num>
  <w:num w:numId="23" w16cid:durableId="706954311">
    <w:abstractNumId w:val="13"/>
  </w:num>
  <w:num w:numId="24" w16cid:durableId="2132553305">
    <w:abstractNumId w:val="22"/>
  </w:num>
  <w:num w:numId="25" w16cid:durableId="851383916">
    <w:abstractNumId w:val="33"/>
  </w:num>
  <w:num w:numId="26" w16cid:durableId="1716735154">
    <w:abstractNumId w:val="12"/>
  </w:num>
  <w:num w:numId="27" w16cid:durableId="1223181063">
    <w:abstractNumId w:val="16"/>
  </w:num>
  <w:num w:numId="28" w16cid:durableId="1393769858">
    <w:abstractNumId w:val="31"/>
  </w:num>
  <w:num w:numId="29" w16cid:durableId="1101796487">
    <w:abstractNumId w:val="15"/>
  </w:num>
  <w:num w:numId="30" w16cid:durableId="1758938343">
    <w:abstractNumId w:val="6"/>
  </w:num>
  <w:num w:numId="31" w16cid:durableId="111214773">
    <w:abstractNumId w:val="30"/>
  </w:num>
  <w:num w:numId="32" w16cid:durableId="1330714643">
    <w:abstractNumId w:val="28"/>
  </w:num>
  <w:num w:numId="33" w16cid:durableId="1999922957">
    <w:abstractNumId w:val="0"/>
  </w:num>
  <w:num w:numId="34" w16cid:durableId="458181582">
    <w:abstractNumId w:val="27"/>
  </w:num>
  <w:num w:numId="35" w16cid:durableId="1613976737">
    <w:abstractNumId w:val="1"/>
  </w:num>
  <w:num w:numId="36" w16cid:durableId="623969352">
    <w:abstractNumId w:val="39"/>
  </w:num>
  <w:num w:numId="37" w16cid:durableId="1076830109">
    <w:abstractNumId w:val="38"/>
  </w:num>
  <w:num w:numId="38" w16cid:durableId="803961521">
    <w:abstractNumId w:val="18"/>
  </w:num>
  <w:num w:numId="39" w16cid:durableId="738669943">
    <w:abstractNumId w:val="25"/>
  </w:num>
  <w:num w:numId="40" w16cid:durableId="458110292">
    <w:abstractNumId w:val="10"/>
  </w:num>
  <w:num w:numId="41" w16cid:durableId="967587081">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67"/>
    <w:rsid w:val="00000C40"/>
    <w:rsid w:val="00000D16"/>
    <w:rsid w:val="00000DB3"/>
    <w:rsid w:val="000013AD"/>
    <w:rsid w:val="000017C5"/>
    <w:rsid w:val="00001861"/>
    <w:rsid w:val="00001AD3"/>
    <w:rsid w:val="00001DE9"/>
    <w:rsid w:val="000020AA"/>
    <w:rsid w:val="00002A2B"/>
    <w:rsid w:val="00002DDC"/>
    <w:rsid w:val="000030F1"/>
    <w:rsid w:val="00003467"/>
    <w:rsid w:val="000036D1"/>
    <w:rsid w:val="00003CCA"/>
    <w:rsid w:val="00003D53"/>
    <w:rsid w:val="00004D54"/>
    <w:rsid w:val="00004E83"/>
    <w:rsid w:val="000053B1"/>
    <w:rsid w:val="00005B0B"/>
    <w:rsid w:val="00005D39"/>
    <w:rsid w:val="0000607D"/>
    <w:rsid w:val="000061B6"/>
    <w:rsid w:val="00006514"/>
    <w:rsid w:val="00006A64"/>
    <w:rsid w:val="00006B61"/>
    <w:rsid w:val="00006D0F"/>
    <w:rsid w:val="00007888"/>
    <w:rsid w:val="00007A07"/>
    <w:rsid w:val="0001012C"/>
    <w:rsid w:val="00010A7F"/>
    <w:rsid w:val="0001158E"/>
    <w:rsid w:val="000116B6"/>
    <w:rsid w:val="000119A8"/>
    <w:rsid w:val="00012CFF"/>
    <w:rsid w:val="00013460"/>
    <w:rsid w:val="000135F9"/>
    <w:rsid w:val="00013993"/>
    <w:rsid w:val="0001426D"/>
    <w:rsid w:val="0001434B"/>
    <w:rsid w:val="000147B2"/>
    <w:rsid w:val="00014CC7"/>
    <w:rsid w:val="0001539F"/>
    <w:rsid w:val="00015549"/>
    <w:rsid w:val="000163F9"/>
    <w:rsid w:val="0001650C"/>
    <w:rsid w:val="00016DCB"/>
    <w:rsid w:val="00016EC0"/>
    <w:rsid w:val="00016F36"/>
    <w:rsid w:val="00017041"/>
    <w:rsid w:val="000204A8"/>
    <w:rsid w:val="00020573"/>
    <w:rsid w:val="00020643"/>
    <w:rsid w:val="00020ADE"/>
    <w:rsid w:val="000213A8"/>
    <w:rsid w:val="000213EE"/>
    <w:rsid w:val="00022405"/>
    <w:rsid w:val="00022838"/>
    <w:rsid w:val="000232D8"/>
    <w:rsid w:val="000239AE"/>
    <w:rsid w:val="00023BCB"/>
    <w:rsid w:val="00023E03"/>
    <w:rsid w:val="00023F29"/>
    <w:rsid w:val="000246C7"/>
    <w:rsid w:val="00025483"/>
    <w:rsid w:val="00025522"/>
    <w:rsid w:val="00025C95"/>
    <w:rsid w:val="000272CD"/>
    <w:rsid w:val="0002737F"/>
    <w:rsid w:val="000273B9"/>
    <w:rsid w:val="00027548"/>
    <w:rsid w:val="0002764A"/>
    <w:rsid w:val="00030397"/>
    <w:rsid w:val="00030EC2"/>
    <w:rsid w:val="0003164C"/>
    <w:rsid w:val="00031E37"/>
    <w:rsid w:val="00032262"/>
    <w:rsid w:val="0003247E"/>
    <w:rsid w:val="00033652"/>
    <w:rsid w:val="00033889"/>
    <w:rsid w:val="00034115"/>
    <w:rsid w:val="0003508A"/>
    <w:rsid w:val="00035354"/>
    <w:rsid w:val="00035817"/>
    <w:rsid w:val="0003593F"/>
    <w:rsid w:val="00035FCE"/>
    <w:rsid w:val="0003692B"/>
    <w:rsid w:val="00036B2D"/>
    <w:rsid w:val="00037AF0"/>
    <w:rsid w:val="000400B2"/>
    <w:rsid w:val="00040577"/>
    <w:rsid w:val="00040CA2"/>
    <w:rsid w:val="000413A0"/>
    <w:rsid w:val="00041534"/>
    <w:rsid w:val="00041DB2"/>
    <w:rsid w:val="000420EA"/>
    <w:rsid w:val="000424A0"/>
    <w:rsid w:val="00042E40"/>
    <w:rsid w:val="00043005"/>
    <w:rsid w:val="0004303E"/>
    <w:rsid w:val="0004309E"/>
    <w:rsid w:val="000430E3"/>
    <w:rsid w:val="000431F2"/>
    <w:rsid w:val="0004351F"/>
    <w:rsid w:val="00043920"/>
    <w:rsid w:val="00043A97"/>
    <w:rsid w:val="000447E9"/>
    <w:rsid w:val="000448B4"/>
    <w:rsid w:val="00045049"/>
    <w:rsid w:val="00045157"/>
    <w:rsid w:val="000465B7"/>
    <w:rsid w:val="00046DD7"/>
    <w:rsid w:val="000471BA"/>
    <w:rsid w:val="00047F26"/>
    <w:rsid w:val="00050154"/>
    <w:rsid w:val="000505A6"/>
    <w:rsid w:val="00050808"/>
    <w:rsid w:val="000509D5"/>
    <w:rsid w:val="00050C6B"/>
    <w:rsid w:val="00050E62"/>
    <w:rsid w:val="000511A0"/>
    <w:rsid w:val="000512A7"/>
    <w:rsid w:val="0005137B"/>
    <w:rsid w:val="0005151F"/>
    <w:rsid w:val="000516E4"/>
    <w:rsid w:val="00051C9A"/>
    <w:rsid w:val="000520C9"/>
    <w:rsid w:val="00052232"/>
    <w:rsid w:val="00052649"/>
    <w:rsid w:val="00053478"/>
    <w:rsid w:val="0005374C"/>
    <w:rsid w:val="00053FED"/>
    <w:rsid w:val="0005400E"/>
    <w:rsid w:val="0005467D"/>
    <w:rsid w:val="00054839"/>
    <w:rsid w:val="00055371"/>
    <w:rsid w:val="0005540D"/>
    <w:rsid w:val="000564A7"/>
    <w:rsid w:val="0005675D"/>
    <w:rsid w:val="00056891"/>
    <w:rsid w:val="00056A0B"/>
    <w:rsid w:val="0005722D"/>
    <w:rsid w:val="00057628"/>
    <w:rsid w:val="0005777F"/>
    <w:rsid w:val="00057A26"/>
    <w:rsid w:val="00060112"/>
    <w:rsid w:val="0006096D"/>
    <w:rsid w:val="000619C3"/>
    <w:rsid w:val="00062262"/>
    <w:rsid w:val="00062380"/>
    <w:rsid w:val="000628A6"/>
    <w:rsid w:val="00062E9F"/>
    <w:rsid w:val="00063093"/>
    <w:rsid w:val="00063902"/>
    <w:rsid w:val="00063C25"/>
    <w:rsid w:val="000642CA"/>
    <w:rsid w:val="00064C87"/>
    <w:rsid w:val="00064D0C"/>
    <w:rsid w:val="00064D74"/>
    <w:rsid w:val="000654B0"/>
    <w:rsid w:val="00066266"/>
    <w:rsid w:val="0006654A"/>
    <w:rsid w:val="00066963"/>
    <w:rsid w:val="000669E3"/>
    <w:rsid w:val="00066D22"/>
    <w:rsid w:val="00066D37"/>
    <w:rsid w:val="0006708A"/>
    <w:rsid w:val="000672DD"/>
    <w:rsid w:val="000675B8"/>
    <w:rsid w:val="00067E59"/>
    <w:rsid w:val="00070080"/>
    <w:rsid w:val="00070A93"/>
    <w:rsid w:val="00070CF7"/>
    <w:rsid w:val="0007168A"/>
    <w:rsid w:val="000719ED"/>
    <w:rsid w:val="00072257"/>
    <w:rsid w:val="000724E3"/>
    <w:rsid w:val="000730D5"/>
    <w:rsid w:val="0007374D"/>
    <w:rsid w:val="000743D8"/>
    <w:rsid w:val="00074449"/>
    <w:rsid w:val="00074A59"/>
    <w:rsid w:val="0007534B"/>
    <w:rsid w:val="00075692"/>
    <w:rsid w:val="00075DFC"/>
    <w:rsid w:val="00075F18"/>
    <w:rsid w:val="00076E22"/>
    <w:rsid w:val="00076EA7"/>
    <w:rsid w:val="00076EED"/>
    <w:rsid w:val="00076FE3"/>
    <w:rsid w:val="000772EC"/>
    <w:rsid w:val="00077453"/>
    <w:rsid w:val="00077732"/>
    <w:rsid w:val="000802B6"/>
    <w:rsid w:val="00080BA4"/>
    <w:rsid w:val="00080C70"/>
    <w:rsid w:val="000815A1"/>
    <w:rsid w:val="0008161E"/>
    <w:rsid w:val="00081AD4"/>
    <w:rsid w:val="00081F3D"/>
    <w:rsid w:val="000825FE"/>
    <w:rsid w:val="0008303A"/>
    <w:rsid w:val="00083478"/>
    <w:rsid w:val="00083579"/>
    <w:rsid w:val="000842C3"/>
    <w:rsid w:val="00084320"/>
    <w:rsid w:val="000843B7"/>
    <w:rsid w:val="00084675"/>
    <w:rsid w:val="0008486E"/>
    <w:rsid w:val="00084ED6"/>
    <w:rsid w:val="0008505A"/>
    <w:rsid w:val="00085189"/>
    <w:rsid w:val="000857F9"/>
    <w:rsid w:val="00085A32"/>
    <w:rsid w:val="00085BC9"/>
    <w:rsid w:val="0008607A"/>
    <w:rsid w:val="00086200"/>
    <w:rsid w:val="00086E0A"/>
    <w:rsid w:val="00086EF0"/>
    <w:rsid w:val="000870EA"/>
    <w:rsid w:val="00087EA1"/>
    <w:rsid w:val="00087FE1"/>
    <w:rsid w:val="000901D1"/>
    <w:rsid w:val="00090310"/>
    <w:rsid w:val="0009065C"/>
    <w:rsid w:val="00090882"/>
    <w:rsid w:val="00091968"/>
    <w:rsid w:val="00091C53"/>
    <w:rsid w:val="000920B0"/>
    <w:rsid w:val="000927D3"/>
    <w:rsid w:val="00092CD4"/>
    <w:rsid w:val="0009312B"/>
    <w:rsid w:val="000932B2"/>
    <w:rsid w:val="00093546"/>
    <w:rsid w:val="00094CDE"/>
    <w:rsid w:val="00094E8B"/>
    <w:rsid w:val="00095822"/>
    <w:rsid w:val="000958DE"/>
    <w:rsid w:val="00095DD4"/>
    <w:rsid w:val="00096363"/>
    <w:rsid w:val="0009649E"/>
    <w:rsid w:val="0009655E"/>
    <w:rsid w:val="000965AA"/>
    <w:rsid w:val="000975F5"/>
    <w:rsid w:val="0009773E"/>
    <w:rsid w:val="000977A6"/>
    <w:rsid w:val="00097972"/>
    <w:rsid w:val="00097B5B"/>
    <w:rsid w:val="000A0189"/>
    <w:rsid w:val="000A03BA"/>
    <w:rsid w:val="000A0579"/>
    <w:rsid w:val="000A09B0"/>
    <w:rsid w:val="000A10EB"/>
    <w:rsid w:val="000A1250"/>
    <w:rsid w:val="000A141D"/>
    <w:rsid w:val="000A15A9"/>
    <w:rsid w:val="000A18EB"/>
    <w:rsid w:val="000A26F9"/>
    <w:rsid w:val="000A273C"/>
    <w:rsid w:val="000A4AA1"/>
    <w:rsid w:val="000A50F8"/>
    <w:rsid w:val="000A53E6"/>
    <w:rsid w:val="000A59A3"/>
    <w:rsid w:val="000A5BAA"/>
    <w:rsid w:val="000A5D94"/>
    <w:rsid w:val="000A5F58"/>
    <w:rsid w:val="000A6A20"/>
    <w:rsid w:val="000A6BA2"/>
    <w:rsid w:val="000A6CB5"/>
    <w:rsid w:val="000A6E24"/>
    <w:rsid w:val="000A7C0E"/>
    <w:rsid w:val="000A7FC5"/>
    <w:rsid w:val="000B04D5"/>
    <w:rsid w:val="000B094B"/>
    <w:rsid w:val="000B0E0C"/>
    <w:rsid w:val="000B1F52"/>
    <w:rsid w:val="000B26DD"/>
    <w:rsid w:val="000B292E"/>
    <w:rsid w:val="000B3032"/>
    <w:rsid w:val="000B325F"/>
    <w:rsid w:val="000B3791"/>
    <w:rsid w:val="000B4081"/>
    <w:rsid w:val="000B49BD"/>
    <w:rsid w:val="000B4BBE"/>
    <w:rsid w:val="000B51CC"/>
    <w:rsid w:val="000B53FE"/>
    <w:rsid w:val="000B5DE2"/>
    <w:rsid w:val="000B65D7"/>
    <w:rsid w:val="000B7959"/>
    <w:rsid w:val="000B7BE9"/>
    <w:rsid w:val="000B7C73"/>
    <w:rsid w:val="000B7FEE"/>
    <w:rsid w:val="000C016E"/>
    <w:rsid w:val="000C0411"/>
    <w:rsid w:val="000C067F"/>
    <w:rsid w:val="000C0C08"/>
    <w:rsid w:val="000C1E19"/>
    <w:rsid w:val="000C2041"/>
    <w:rsid w:val="000C382D"/>
    <w:rsid w:val="000C3F42"/>
    <w:rsid w:val="000C406F"/>
    <w:rsid w:val="000C4572"/>
    <w:rsid w:val="000C479C"/>
    <w:rsid w:val="000C4D6B"/>
    <w:rsid w:val="000C4DC5"/>
    <w:rsid w:val="000C4FCE"/>
    <w:rsid w:val="000C5101"/>
    <w:rsid w:val="000C5172"/>
    <w:rsid w:val="000C51E1"/>
    <w:rsid w:val="000C52E3"/>
    <w:rsid w:val="000C66BA"/>
    <w:rsid w:val="000C691F"/>
    <w:rsid w:val="000C6AC6"/>
    <w:rsid w:val="000C6C0C"/>
    <w:rsid w:val="000C718E"/>
    <w:rsid w:val="000C73B6"/>
    <w:rsid w:val="000C777E"/>
    <w:rsid w:val="000C7CB5"/>
    <w:rsid w:val="000C7E04"/>
    <w:rsid w:val="000D0D27"/>
    <w:rsid w:val="000D110D"/>
    <w:rsid w:val="000D113E"/>
    <w:rsid w:val="000D1C8C"/>
    <w:rsid w:val="000D1D71"/>
    <w:rsid w:val="000D20E3"/>
    <w:rsid w:val="000D26BD"/>
    <w:rsid w:val="000D279F"/>
    <w:rsid w:val="000D29DD"/>
    <w:rsid w:val="000D3341"/>
    <w:rsid w:val="000D3505"/>
    <w:rsid w:val="000D42C9"/>
    <w:rsid w:val="000D4573"/>
    <w:rsid w:val="000D47F6"/>
    <w:rsid w:val="000D5845"/>
    <w:rsid w:val="000D587A"/>
    <w:rsid w:val="000D7266"/>
    <w:rsid w:val="000D7E76"/>
    <w:rsid w:val="000D7EA6"/>
    <w:rsid w:val="000E04B8"/>
    <w:rsid w:val="000E0874"/>
    <w:rsid w:val="000E092E"/>
    <w:rsid w:val="000E0ACF"/>
    <w:rsid w:val="000E0E8C"/>
    <w:rsid w:val="000E11EB"/>
    <w:rsid w:val="000E211C"/>
    <w:rsid w:val="000E3423"/>
    <w:rsid w:val="000E344D"/>
    <w:rsid w:val="000E390C"/>
    <w:rsid w:val="000E392F"/>
    <w:rsid w:val="000E44FE"/>
    <w:rsid w:val="000E4D98"/>
    <w:rsid w:val="000E556B"/>
    <w:rsid w:val="000E55FA"/>
    <w:rsid w:val="000E57B1"/>
    <w:rsid w:val="000E5C41"/>
    <w:rsid w:val="000E5E3D"/>
    <w:rsid w:val="000E60EC"/>
    <w:rsid w:val="000E633F"/>
    <w:rsid w:val="000E641C"/>
    <w:rsid w:val="000E6599"/>
    <w:rsid w:val="000E6673"/>
    <w:rsid w:val="000E67EA"/>
    <w:rsid w:val="000E691B"/>
    <w:rsid w:val="000E6A10"/>
    <w:rsid w:val="000E6F84"/>
    <w:rsid w:val="000E7616"/>
    <w:rsid w:val="000E7D88"/>
    <w:rsid w:val="000F0537"/>
    <w:rsid w:val="000F1D51"/>
    <w:rsid w:val="000F2AAE"/>
    <w:rsid w:val="000F2FEA"/>
    <w:rsid w:val="000F351C"/>
    <w:rsid w:val="000F4109"/>
    <w:rsid w:val="000F4889"/>
    <w:rsid w:val="000F48D7"/>
    <w:rsid w:val="000F57FF"/>
    <w:rsid w:val="000F5E00"/>
    <w:rsid w:val="000F60DA"/>
    <w:rsid w:val="000F6205"/>
    <w:rsid w:val="000F69F9"/>
    <w:rsid w:val="000F7059"/>
    <w:rsid w:val="000F72A1"/>
    <w:rsid w:val="000F7345"/>
    <w:rsid w:val="000F7530"/>
    <w:rsid w:val="000F765A"/>
    <w:rsid w:val="000F7B45"/>
    <w:rsid w:val="001000B5"/>
    <w:rsid w:val="00100188"/>
    <w:rsid w:val="0010029C"/>
    <w:rsid w:val="00100610"/>
    <w:rsid w:val="00100727"/>
    <w:rsid w:val="00101174"/>
    <w:rsid w:val="001012A2"/>
    <w:rsid w:val="001015D8"/>
    <w:rsid w:val="00101665"/>
    <w:rsid w:val="001016A4"/>
    <w:rsid w:val="00101E2B"/>
    <w:rsid w:val="001021BD"/>
    <w:rsid w:val="0010262C"/>
    <w:rsid w:val="00102B8B"/>
    <w:rsid w:val="001032E9"/>
    <w:rsid w:val="00104BD2"/>
    <w:rsid w:val="0010520A"/>
    <w:rsid w:val="001054EE"/>
    <w:rsid w:val="00105D4D"/>
    <w:rsid w:val="00106ADA"/>
    <w:rsid w:val="00106CF7"/>
    <w:rsid w:val="00107640"/>
    <w:rsid w:val="00107DC6"/>
    <w:rsid w:val="0011004C"/>
    <w:rsid w:val="0011113B"/>
    <w:rsid w:val="001114A4"/>
    <w:rsid w:val="0011167C"/>
    <w:rsid w:val="00111942"/>
    <w:rsid w:val="001123BB"/>
    <w:rsid w:val="001123BE"/>
    <w:rsid w:val="00112498"/>
    <w:rsid w:val="00112866"/>
    <w:rsid w:val="0011347E"/>
    <w:rsid w:val="00113683"/>
    <w:rsid w:val="00113E31"/>
    <w:rsid w:val="00113FB3"/>
    <w:rsid w:val="0011456D"/>
    <w:rsid w:val="00114C0C"/>
    <w:rsid w:val="00115515"/>
    <w:rsid w:val="00115AD8"/>
    <w:rsid w:val="00116E2E"/>
    <w:rsid w:val="00117865"/>
    <w:rsid w:val="00117B90"/>
    <w:rsid w:val="0012027F"/>
    <w:rsid w:val="00120682"/>
    <w:rsid w:val="00120EC3"/>
    <w:rsid w:val="001218DA"/>
    <w:rsid w:val="00121A41"/>
    <w:rsid w:val="00121E7A"/>
    <w:rsid w:val="0012205F"/>
    <w:rsid w:val="001234CE"/>
    <w:rsid w:val="001236B1"/>
    <w:rsid w:val="001236D9"/>
    <w:rsid w:val="001238AA"/>
    <w:rsid w:val="00123A3E"/>
    <w:rsid w:val="001241F3"/>
    <w:rsid w:val="001244B4"/>
    <w:rsid w:val="001244DF"/>
    <w:rsid w:val="00124AC4"/>
    <w:rsid w:val="00124F0C"/>
    <w:rsid w:val="00126ED6"/>
    <w:rsid w:val="00127248"/>
    <w:rsid w:val="00127CB9"/>
    <w:rsid w:val="001304D0"/>
    <w:rsid w:val="00130A25"/>
    <w:rsid w:val="001310E5"/>
    <w:rsid w:val="00131753"/>
    <w:rsid w:val="001317CB"/>
    <w:rsid w:val="00132987"/>
    <w:rsid w:val="00132F85"/>
    <w:rsid w:val="00132FCC"/>
    <w:rsid w:val="00133BF0"/>
    <w:rsid w:val="00133DE3"/>
    <w:rsid w:val="00134881"/>
    <w:rsid w:val="00134C1C"/>
    <w:rsid w:val="00134DA6"/>
    <w:rsid w:val="00135361"/>
    <w:rsid w:val="001357FB"/>
    <w:rsid w:val="00135802"/>
    <w:rsid w:val="00135A00"/>
    <w:rsid w:val="00136331"/>
    <w:rsid w:val="00136751"/>
    <w:rsid w:val="00137BEC"/>
    <w:rsid w:val="00137C23"/>
    <w:rsid w:val="0014040A"/>
    <w:rsid w:val="001404AD"/>
    <w:rsid w:val="00140523"/>
    <w:rsid w:val="00140A71"/>
    <w:rsid w:val="00140A7F"/>
    <w:rsid w:val="00140B03"/>
    <w:rsid w:val="00140D3E"/>
    <w:rsid w:val="001410C9"/>
    <w:rsid w:val="0014145E"/>
    <w:rsid w:val="00142348"/>
    <w:rsid w:val="001428D7"/>
    <w:rsid w:val="00143039"/>
    <w:rsid w:val="00143109"/>
    <w:rsid w:val="00143754"/>
    <w:rsid w:val="00143838"/>
    <w:rsid w:val="00143B26"/>
    <w:rsid w:val="00143F98"/>
    <w:rsid w:val="001442B1"/>
    <w:rsid w:val="00144322"/>
    <w:rsid w:val="0014457C"/>
    <w:rsid w:val="00144B0F"/>
    <w:rsid w:val="00144CD9"/>
    <w:rsid w:val="00144CDE"/>
    <w:rsid w:val="0014545F"/>
    <w:rsid w:val="001455A7"/>
    <w:rsid w:val="00145A40"/>
    <w:rsid w:val="00145B7A"/>
    <w:rsid w:val="00145CD6"/>
    <w:rsid w:val="00146138"/>
    <w:rsid w:val="0014639A"/>
    <w:rsid w:val="00146D07"/>
    <w:rsid w:val="00147221"/>
    <w:rsid w:val="00147B44"/>
    <w:rsid w:val="00147E68"/>
    <w:rsid w:val="001501EF"/>
    <w:rsid w:val="001505C5"/>
    <w:rsid w:val="00150F96"/>
    <w:rsid w:val="00150FC6"/>
    <w:rsid w:val="001510D0"/>
    <w:rsid w:val="00152C8A"/>
    <w:rsid w:val="00153594"/>
    <w:rsid w:val="0015391B"/>
    <w:rsid w:val="00153C24"/>
    <w:rsid w:val="00153E06"/>
    <w:rsid w:val="001541FF"/>
    <w:rsid w:val="00154AF5"/>
    <w:rsid w:val="00154DBE"/>
    <w:rsid w:val="001556F1"/>
    <w:rsid w:val="0015602B"/>
    <w:rsid w:val="0015710A"/>
    <w:rsid w:val="0015735A"/>
    <w:rsid w:val="00157826"/>
    <w:rsid w:val="001579FA"/>
    <w:rsid w:val="00157E4F"/>
    <w:rsid w:val="00157EAF"/>
    <w:rsid w:val="001605C9"/>
    <w:rsid w:val="00160E45"/>
    <w:rsid w:val="0016193B"/>
    <w:rsid w:val="00161E1C"/>
    <w:rsid w:val="00162723"/>
    <w:rsid w:val="00162D92"/>
    <w:rsid w:val="00163378"/>
    <w:rsid w:val="001635F9"/>
    <w:rsid w:val="00163D2F"/>
    <w:rsid w:val="00163FFD"/>
    <w:rsid w:val="00164067"/>
    <w:rsid w:val="0016443E"/>
    <w:rsid w:val="00164755"/>
    <w:rsid w:val="0016475F"/>
    <w:rsid w:val="00164E3D"/>
    <w:rsid w:val="00165159"/>
    <w:rsid w:val="00165447"/>
    <w:rsid w:val="00165D4D"/>
    <w:rsid w:val="0016614E"/>
    <w:rsid w:val="00166234"/>
    <w:rsid w:val="00166290"/>
    <w:rsid w:val="00166707"/>
    <w:rsid w:val="00167021"/>
    <w:rsid w:val="00167155"/>
    <w:rsid w:val="00170313"/>
    <w:rsid w:val="001708D9"/>
    <w:rsid w:val="001712BB"/>
    <w:rsid w:val="0017223E"/>
    <w:rsid w:val="0017227B"/>
    <w:rsid w:val="00172712"/>
    <w:rsid w:val="00173427"/>
    <w:rsid w:val="00173460"/>
    <w:rsid w:val="0017346B"/>
    <w:rsid w:val="001735B3"/>
    <w:rsid w:val="00173D5D"/>
    <w:rsid w:val="001744A6"/>
    <w:rsid w:val="00174C32"/>
    <w:rsid w:val="00175A90"/>
    <w:rsid w:val="00175B45"/>
    <w:rsid w:val="0017638B"/>
    <w:rsid w:val="00176E31"/>
    <w:rsid w:val="00177B4D"/>
    <w:rsid w:val="00177CB5"/>
    <w:rsid w:val="00177E43"/>
    <w:rsid w:val="00180158"/>
    <w:rsid w:val="001801C8"/>
    <w:rsid w:val="001806AD"/>
    <w:rsid w:val="00181914"/>
    <w:rsid w:val="00181D20"/>
    <w:rsid w:val="00182B90"/>
    <w:rsid w:val="001832D1"/>
    <w:rsid w:val="00183621"/>
    <w:rsid w:val="00183933"/>
    <w:rsid w:val="0018458F"/>
    <w:rsid w:val="001845E7"/>
    <w:rsid w:val="00185441"/>
    <w:rsid w:val="001854C4"/>
    <w:rsid w:val="001857DB"/>
    <w:rsid w:val="0018607D"/>
    <w:rsid w:val="00186520"/>
    <w:rsid w:val="00186B81"/>
    <w:rsid w:val="00187187"/>
    <w:rsid w:val="00187633"/>
    <w:rsid w:val="00187DAC"/>
    <w:rsid w:val="00187F7D"/>
    <w:rsid w:val="001904A0"/>
    <w:rsid w:val="001908E2"/>
    <w:rsid w:val="00190CF3"/>
    <w:rsid w:val="00190EA7"/>
    <w:rsid w:val="00190EAF"/>
    <w:rsid w:val="00191114"/>
    <w:rsid w:val="001912B9"/>
    <w:rsid w:val="001918BF"/>
    <w:rsid w:val="00191D17"/>
    <w:rsid w:val="001923F0"/>
    <w:rsid w:val="001929C3"/>
    <w:rsid w:val="0019312E"/>
    <w:rsid w:val="001936A2"/>
    <w:rsid w:val="001938E2"/>
    <w:rsid w:val="00193F4A"/>
    <w:rsid w:val="00194332"/>
    <w:rsid w:val="001947C4"/>
    <w:rsid w:val="00194AC9"/>
    <w:rsid w:val="00194C6D"/>
    <w:rsid w:val="00194E89"/>
    <w:rsid w:val="00194F75"/>
    <w:rsid w:val="001952CF"/>
    <w:rsid w:val="0019706E"/>
    <w:rsid w:val="001973B9"/>
    <w:rsid w:val="00197F23"/>
    <w:rsid w:val="001A00BE"/>
    <w:rsid w:val="001A0B02"/>
    <w:rsid w:val="001A0B5F"/>
    <w:rsid w:val="001A2542"/>
    <w:rsid w:val="001A28B9"/>
    <w:rsid w:val="001A2977"/>
    <w:rsid w:val="001A2FB8"/>
    <w:rsid w:val="001A3249"/>
    <w:rsid w:val="001A34F6"/>
    <w:rsid w:val="001A34FF"/>
    <w:rsid w:val="001A377E"/>
    <w:rsid w:val="001A3A0C"/>
    <w:rsid w:val="001A4050"/>
    <w:rsid w:val="001A4536"/>
    <w:rsid w:val="001A4BF3"/>
    <w:rsid w:val="001A4CC6"/>
    <w:rsid w:val="001A4F5B"/>
    <w:rsid w:val="001A517F"/>
    <w:rsid w:val="001A537C"/>
    <w:rsid w:val="001A5D60"/>
    <w:rsid w:val="001A5FB1"/>
    <w:rsid w:val="001A6194"/>
    <w:rsid w:val="001A625F"/>
    <w:rsid w:val="001A63FF"/>
    <w:rsid w:val="001A6759"/>
    <w:rsid w:val="001A677B"/>
    <w:rsid w:val="001A6D6B"/>
    <w:rsid w:val="001A784D"/>
    <w:rsid w:val="001A7C4C"/>
    <w:rsid w:val="001AEB43"/>
    <w:rsid w:val="001B09D2"/>
    <w:rsid w:val="001B153D"/>
    <w:rsid w:val="001B4735"/>
    <w:rsid w:val="001B5BEC"/>
    <w:rsid w:val="001B5EB7"/>
    <w:rsid w:val="001B6124"/>
    <w:rsid w:val="001B7D21"/>
    <w:rsid w:val="001C0305"/>
    <w:rsid w:val="001C0753"/>
    <w:rsid w:val="001C0986"/>
    <w:rsid w:val="001C099E"/>
    <w:rsid w:val="001C0B6F"/>
    <w:rsid w:val="001C11A7"/>
    <w:rsid w:val="001C1244"/>
    <w:rsid w:val="001C1C81"/>
    <w:rsid w:val="001C1F12"/>
    <w:rsid w:val="001C23C6"/>
    <w:rsid w:val="001C269E"/>
    <w:rsid w:val="001C2E35"/>
    <w:rsid w:val="001C37D4"/>
    <w:rsid w:val="001C37DF"/>
    <w:rsid w:val="001C4993"/>
    <w:rsid w:val="001C4F3C"/>
    <w:rsid w:val="001C522F"/>
    <w:rsid w:val="001C58A4"/>
    <w:rsid w:val="001C5A3C"/>
    <w:rsid w:val="001C5BEB"/>
    <w:rsid w:val="001C5E44"/>
    <w:rsid w:val="001C6033"/>
    <w:rsid w:val="001C618B"/>
    <w:rsid w:val="001C644B"/>
    <w:rsid w:val="001C6700"/>
    <w:rsid w:val="001C6C8F"/>
    <w:rsid w:val="001C6ECE"/>
    <w:rsid w:val="001C6F05"/>
    <w:rsid w:val="001C720A"/>
    <w:rsid w:val="001C764A"/>
    <w:rsid w:val="001C76A4"/>
    <w:rsid w:val="001C76A7"/>
    <w:rsid w:val="001C76BF"/>
    <w:rsid w:val="001C7791"/>
    <w:rsid w:val="001C7F01"/>
    <w:rsid w:val="001D003E"/>
    <w:rsid w:val="001D0339"/>
    <w:rsid w:val="001D03A0"/>
    <w:rsid w:val="001D0EB6"/>
    <w:rsid w:val="001D1970"/>
    <w:rsid w:val="001D1B99"/>
    <w:rsid w:val="001D2636"/>
    <w:rsid w:val="001D2781"/>
    <w:rsid w:val="001D2C81"/>
    <w:rsid w:val="001D31B8"/>
    <w:rsid w:val="001D35AE"/>
    <w:rsid w:val="001D3993"/>
    <w:rsid w:val="001D3C5E"/>
    <w:rsid w:val="001D48D6"/>
    <w:rsid w:val="001D4C94"/>
    <w:rsid w:val="001D4C99"/>
    <w:rsid w:val="001D4EE4"/>
    <w:rsid w:val="001D4F92"/>
    <w:rsid w:val="001D515A"/>
    <w:rsid w:val="001D5792"/>
    <w:rsid w:val="001D7136"/>
    <w:rsid w:val="001D74B3"/>
    <w:rsid w:val="001D7669"/>
    <w:rsid w:val="001D79F2"/>
    <w:rsid w:val="001D7A79"/>
    <w:rsid w:val="001D7C76"/>
    <w:rsid w:val="001E00BA"/>
    <w:rsid w:val="001E07DA"/>
    <w:rsid w:val="001E08D0"/>
    <w:rsid w:val="001E0928"/>
    <w:rsid w:val="001E1BB5"/>
    <w:rsid w:val="001E1DDE"/>
    <w:rsid w:val="001E27DE"/>
    <w:rsid w:val="001E2A25"/>
    <w:rsid w:val="001E30DD"/>
    <w:rsid w:val="001E32F3"/>
    <w:rsid w:val="001E38E6"/>
    <w:rsid w:val="001E3E74"/>
    <w:rsid w:val="001E4D95"/>
    <w:rsid w:val="001E55A6"/>
    <w:rsid w:val="001E5668"/>
    <w:rsid w:val="001E5A5E"/>
    <w:rsid w:val="001E628C"/>
    <w:rsid w:val="001E62F4"/>
    <w:rsid w:val="001E6799"/>
    <w:rsid w:val="001E6813"/>
    <w:rsid w:val="001E6B52"/>
    <w:rsid w:val="001E6C36"/>
    <w:rsid w:val="001E7628"/>
    <w:rsid w:val="001E7DBB"/>
    <w:rsid w:val="001F03EC"/>
    <w:rsid w:val="001F092E"/>
    <w:rsid w:val="001F110B"/>
    <w:rsid w:val="001F20FF"/>
    <w:rsid w:val="001F2F2E"/>
    <w:rsid w:val="001F409A"/>
    <w:rsid w:val="001F4C51"/>
    <w:rsid w:val="001F50F0"/>
    <w:rsid w:val="001F52FB"/>
    <w:rsid w:val="001F5328"/>
    <w:rsid w:val="001F5378"/>
    <w:rsid w:val="001F576E"/>
    <w:rsid w:val="001F5A5F"/>
    <w:rsid w:val="001F5AD1"/>
    <w:rsid w:val="001F5F75"/>
    <w:rsid w:val="001F6303"/>
    <w:rsid w:val="001F695C"/>
    <w:rsid w:val="001F6CCF"/>
    <w:rsid w:val="001F6D61"/>
    <w:rsid w:val="001F71EF"/>
    <w:rsid w:val="001F753A"/>
    <w:rsid w:val="002002B4"/>
    <w:rsid w:val="002009B2"/>
    <w:rsid w:val="00200B4B"/>
    <w:rsid w:val="002012AD"/>
    <w:rsid w:val="002012F4"/>
    <w:rsid w:val="002015CA"/>
    <w:rsid w:val="002015DF"/>
    <w:rsid w:val="00202574"/>
    <w:rsid w:val="00202E3E"/>
    <w:rsid w:val="00204CD1"/>
    <w:rsid w:val="00204FDD"/>
    <w:rsid w:val="00204FE8"/>
    <w:rsid w:val="00205531"/>
    <w:rsid w:val="0020612A"/>
    <w:rsid w:val="00206360"/>
    <w:rsid w:val="00206C3B"/>
    <w:rsid w:val="0020733C"/>
    <w:rsid w:val="00207874"/>
    <w:rsid w:val="0021041A"/>
    <w:rsid w:val="00210486"/>
    <w:rsid w:val="00210CA2"/>
    <w:rsid w:val="0021118F"/>
    <w:rsid w:val="002112D2"/>
    <w:rsid w:val="002117C0"/>
    <w:rsid w:val="00211F7C"/>
    <w:rsid w:val="00212BCD"/>
    <w:rsid w:val="0021359A"/>
    <w:rsid w:val="00213F20"/>
    <w:rsid w:val="00214C6F"/>
    <w:rsid w:val="00214FD4"/>
    <w:rsid w:val="00215F95"/>
    <w:rsid w:val="00216062"/>
    <w:rsid w:val="00216158"/>
    <w:rsid w:val="002166B5"/>
    <w:rsid w:val="00216893"/>
    <w:rsid w:val="00216A18"/>
    <w:rsid w:val="00216AFB"/>
    <w:rsid w:val="00216BA0"/>
    <w:rsid w:val="002170FA"/>
    <w:rsid w:val="00217DCF"/>
    <w:rsid w:val="00217F57"/>
    <w:rsid w:val="002200A5"/>
    <w:rsid w:val="00220221"/>
    <w:rsid w:val="00220446"/>
    <w:rsid w:val="00220521"/>
    <w:rsid w:val="00220906"/>
    <w:rsid w:val="00220B2D"/>
    <w:rsid w:val="00220D5A"/>
    <w:rsid w:val="0022121E"/>
    <w:rsid w:val="00221624"/>
    <w:rsid w:val="00221663"/>
    <w:rsid w:val="00223191"/>
    <w:rsid w:val="002236B3"/>
    <w:rsid w:val="00223B33"/>
    <w:rsid w:val="00223E49"/>
    <w:rsid w:val="00223FAA"/>
    <w:rsid w:val="0022478D"/>
    <w:rsid w:val="00224902"/>
    <w:rsid w:val="00225B2D"/>
    <w:rsid w:val="00225FE4"/>
    <w:rsid w:val="00226492"/>
    <w:rsid w:val="00226E66"/>
    <w:rsid w:val="00227338"/>
    <w:rsid w:val="00227393"/>
    <w:rsid w:val="00227590"/>
    <w:rsid w:val="0022776E"/>
    <w:rsid w:val="00230405"/>
    <w:rsid w:val="002313FD"/>
    <w:rsid w:val="002320FD"/>
    <w:rsid w:val="00232198"/>
    <w:rsid w:val="002334E1"/>
    <w:rsid w:val="00233F81"/>
    <w:rsid w:val="00234642"/>
    <w:rsid w:val="0023494F"/>
    <w:rsid w:val="00234A7C"/>
    <w:rsid w:val="00234AA3"/>
    <w:rsid w:val="00235013"/>
    <w:rsid w:val="00235FB1"/>
    <w:rsid w:val="00236333"/>
    <w:rsid w:val="00236624"/>
    <w:rsid w:val="0023666D"/>
    <w:rsid w:val="00236E49"/>
    <w:rsid w:val="00236EEA"/>
    <w:rsid w:val="00237A42"/>
    <w:rsid w:val="00237BB3"/>
    <w:rsid w:val="00240FF4"/>
    <w:rsid w:val="0024181F"/>
    <w:rsid w:val="00241D04"/>
    <w:rsid w:val="0024206F"/>
    <w:rsid w:val="002422C1"/>
    <w:rsid w:val="00242949"/>
    <w:rsid w:val="0024296F"/>
    <w:rsid w:val="00242E92"/>
    <w:rsid w:val="00243DF7"/>
    <w:rsid w:val="00244289"/>
    <w:rsid w:val="00244B7B"/>
    <w:rsid w:val="002450EC"/>
    <w:rsid w:val="00245387"/>
    <w:rsid w:val="0024560A"/>
    <w:rsid w:val="00245B69"/>
    <w:rsid w:val="00245B81"/>
    <w:rsid w:val="00246784"/>
    <w:rsid w:val="002469EF"/>
    <w:rsid w:val="00246E8E"/>
    <w:rsid w:val="00246FEC"/>
    <w:rsid w:val="002474DB"/>
    <w:rsid w:val="002479D9"/>
    <w:rsid w:val="00247BB6"/>
    <w:rsid w:val="0025070F"/>
    <w:rsid w:val="00251060"/>
    <w:rsid w:val="002521B9"/>
    <w:rsid w:val="00252234"/>
    <w:rsid w:val="002530DC"/>
    <w:rsid w:val="002538DC"/>
    <w:rsid w:val="00253A58"/>
    <w:rsid w:val="0025406C"/>
    <w:rsid w:val="00254147"/>
    <w:rsid w:val="00254909"/>
    <w:rsid w:val="00254B31"/>
    <w:rsid w:val="002551B6"/>
    <w:rsid w:val="00255B36"/>
    <w:rsid w:val="00255F27"/>
    <w:rsid w:val="00255F4F"/>
    <w:rsid w:val="0025649F"/>
    <w:rsid w:val="00256DB7"/>
    <w:rsid w:val="002572D2"/>
    <w:rsid w:val="00260715"/>
    <w:rsid w:val="00260CB7"/>
    <w:rsid w:val="00261410"/>
    <w:rsid w:val="002616D1"/>
    <w:rsid w:val="002618A2"/>
    <w:rsid w:val="00261B4C"/>
    <w:rsid w:val="00262108"/>
    <w:rsid w:val="00262A0B"/>
    <w:rsid w:val="00262CE8"/>
    <w:rsid w:val="00262D46"/>
    <w:rsid w:val="00263435"/>
    <w:rsid w:val="00263436"/>
    <w:rsid w:val="002639F2"/>
    <w:rsid w:val="002650CE"/>
    <w:rsid w:val="00265105"/>
    <w:rsid w:val="002658E9"/>
    <w:rsid w:val="00265DD5"/>
    <w:rsid w:val="0026638B"/>
    <w:rsid w:val="00267AAF"/>
    <w:rsid w:val="00270D88"/>
    <w:rsid w:val="0027120B"/>
    <w:rsid w:val="00271E28"/>
    <w:rsid w:val="00271F49"/>
    <w:rsid w:val="00272F40"/>
    <w:rsid w:val="00273B64"/>
    <w:rsid w:val="00273FBF"/>
    <w:rsid w:val="002743CA"/>
    <w:rsid w:val="00274406"/>
    <w:rsid w:val="00274770"/>
    <w:rsid w:val="00274B84"/>
    <w:rsid w:val="00275294"/>
    <w:rsid w:val="00275339"/>
    <w:rsid w:val="002755A0"/>
    <w:rsid w:val="00275AB2"/>
    <w:rsid w:val="00275D75"/>
    <w:rsid w:val="00276338"/>
    <w:rsid w:val="002769FF"/>
    <w:rsid w:val="0027756B"/>
    <w:rsid w:val="00277AC1"/>
    <w:rsid w:val="00281218"/>
    <w:rsid w:val="002817E0"/>
    <w:rsid w:val="00281EC8"/>
    <w:rsid w:val="0028297D"/>
    <w:rsid w:val="00282BB0"/>
    <w:rsid w:val="00282F61"/>
    <w:rsid w:val="00283999"/>
    <w:rsid w:val="00283FEC"/>
    <w:rsid w:val="00284493"/>
    <w:rsid w:val="00285118"/>
    <w:rsid w:val="0028591A"/>
    <w:rsid w:val="00285F69"/>
    <w:rsid w:val="002867AC"/>
    <w:rsid w:val="00286A84"/>
    <w:rsid w:val="00286B07"/>
    <w:rsid w:val="00286D17"/>
    <w:rsid w:val="00287408"/>
    <w:rsid w:val="0028791C"/>
    <w:rsid w:val="002879E6"/>
    <w:rsid w:val="00287EF8"/>
    <w:rsid w:val="0029009D"/>
    <w:rsid w:val="00290D5F"/>
    <w:rsid w:val="0029124E"/>
    <w:rsid w:val="002916B9"/>
    <w:rsid w:val="0029175C"/>
    <w:rsid w:val="00291C9F"/>
    <w:rsid w:val="00291CA0"/>
    <w:rsid w:val="002921D3"/>
    <w:rsid w:val="002921F6"/>
    <w:rsid w:val="002927DB"/>
    <w:rsid w:val="00292B05"/>
    <w:rsid w:val="002931E2"/>
    <w:rsid w:val="00293614"/>
    <w:rsid w:val="00293AC8"/>
    <w:rsid w:val="00294878"/>
    <w:rsid w:val="00294A13"/>
    <w:rsid w:val="00294BAC"/>
    <w:rsid w:val="00294C39"/>
    <w:rsid w:val="00294FBE"/>
    <w:rsid w:val="0029621C"/>
    <w:rsid w:val="00296DC4"/>
    <w:rsid w:val="002970B5"/>
    <w:rsid w:val="002972BE"/>
    <w:rsid w:val="002974CF"/>
    <w:rsid w:val="00297506"/>
    <w:rsid w:val="002A021D"/>
    <w:rsid w:val="002A0453"/>
    <w:rsid w:val="002A06CC"/>
    <w:rsid w:val="002A06D0"/>
    <w:rsid w:val="002A1001"/>
    <w:rsid w:val="002A142E"/>
    <w:rsid w:val="002A32F2"/>
    <w:rsid w:val="002A3518"/>
    <w:rsid w:val="002A41F0"/>
    <w:rsid w:val="002A4216"/>
    <w:rsid w:val="002A4294"/>
    <w:rsid w:val="002A4431"/>
    <w:rsid w:val="002A4DC5"/>
    <w:rsid w:val="002A571D"/>
    <w:rsid w:val="002A5895"/>
    <w:rsid w:val="002A589D"/>
    <w:rsid w:val="002A5B64"/>
    <w:rsid w:val="002A614F"/>
    <w:rsid w:val="002A61CC"/>
    <w:rsid w:val="002A6740"/>
    <w:rsid w:val="002A67BC"/>
    <w:rsid w:val="002A72B6"/>
    <w:rsid w:val="002A7EA6"/>
    <w:rsid w:val="002B0913"/>
    <w:rsid w:val="002B0AB7"/>
    <w:rsid w:val="002B125C"/>
    <w:rsid w:val="002B129A"/>
    <w:rsid w:val="002B18B3"/>
    <w:rsid w:val="002B1C68"/>
    <w:rsid w:val="002B2D4B"/>
    <w:rsid w:val="002B2F12"/>
    <w:rsid w:val="002B2F3D"/>
    <w:rsid w:val="002B33D4"/>
    <w:rsid w:val="002B37A7"/>
    <w:rsid w:val="002B4140"/>
    <w:rsid w:val="002B45B3"/>
    <w:rsid w:val="002B4641"/>
    <w:rsid w:val="002B470A"/>
    <w:rsid w:val="002B478D"/>
    <w:rsid w:val="002B4CFA"/>
    <w:rsid w:val="002B51E5"/>
    <w:rsid w:val="002B553E"/>
    <w:rsid w:val="002B571E"/>
    <w:rsid w:val="002B59AD"/>
    <w:rsid w:val="002B5AEE"/>
    <w:rsid w:val="002B5C6C"/>
    <w:rsid w:val="002B5D4B"/>
    <w:rsid w:val="002B5D82"/>
    <w:rsid w:val="002B6079"/>
    <w:rsid w:val="002B61FE"/>
    <w:rsid w:val="002B63A8"/>
    <w:rsid w:val="002B6930"/>
    <w:rsid w:val="002B6E51"/>
    <w:rsid w:val="002B6E71"/>
    <w:rsid w:val="002B78E2"/>
    <w:rsid w:val="002B7EC0"/>
    <w:rsid w:val="002C0801"/>
    <w:rsid w:val="002C0C80"/>
    <w:rsid w:val="002C1393"/>
    <w:rsid w:val="002C15DC"/>
    <w:rsid w:val="002C1F54"/>
    <w:rsid w:val="002C2048"/>
    <w:rsid w:val="002C283D"/>
    <w:rsid w:val="002C28EF"/>
    <w:rsid w:val="002C2B8E"/>
    <w:rsid w:val="002C2C5B"/>
    <w:rsid w:val="002C2EE3"/>
    <w:rsid w:val="002C396A"/>
    <w:rsid w:val="002C3A11"/>
    <w:rsid w:val="002C3F36"/>
    <w:rsid w:val="002C3F90"/>
    <w:rsid w:val="002C4125"/>
    <w:rsid w:val="002C439D"/>
    <w:rsid w:val="002C43DA"/>
    <w:rsid w:val="002C448A"/>
    <w:rsid w:val="002C5B69"/>
    <w:rsid w:val="002C611C"/>
    <w:rsid w:val="002C64FC"/>
    <w:rsid w:val="002C6912"/>
    <w:rsid w:val="002C6BEB"/>
    <w:rsid w:val="002C6C7E"/>
    <w:rsid w:val="002C7343"/>
    <w:rsid w:val="002C7505"/>
    <w:rsid w:val="002C7C33"/>
    <w:rsid w:val="002D00D3"/>
    <w:rsid w:val="002D0646"/>
    <w:rsid w:val="002D1580"/>
    <w:rsid w:val="002D19E5"/>
    <w:rsid w:val="002D1A60"/>
    <w:rsid w:val="002D1AC5"/>
    <w:rsid w:val="002D2366"/>
    <w:rsid w:val="002D2AA2"/>
    <w:rsid w:val="002D4EEE"/>
    <w:rsid w:val="002D538D"/>
    <w:rsid w:val="002D5399"/>
    <w:rsid w:val="002D55A8"/>
    <w:rsid w:val="002D59C2"/>
    <w:rsid w:val="002D5C04"/>
    <w:rsid w:val="002D5D49"/>
    <w:rsid w:val="002D5FB8"/>
    <w:rsid w:val="002D60A1"/>
    <w:rsid w:val="002D6A67"/>
    <w:rsid w:val="002D6BA1"/>
    <w:rsid w:val="002D6EF1"/>
    <w:rsid w:val="002D7651"/>
    <w:rsid w:val="002D7693"/>
    <w:rsid w:val="002D775F"/>
    <w:rsid w:val="002D79C9"/>
    <w:rsid w:val="002D7A7D"/>
    <w:rsid w:val="002D7AA9"/>
    <w:rsid w:val="002E01A4"/>
    <w:rsid w:val="002E02B8"/>
    <w:rsid w:val="002E0402"/>
    <w:rsid w:val="002E050A"/>
    <w:rsid w:val="002E12D3"/>
    <w:rsid w:val="002E1429"/>
    <w:rsid w:val="002E16EB"/>
    <w:rsid w:val="002E1FAE"/>
    <w:rsid w:val="002E1FEA"/>
    <w:rsid w:val="002E23F3"/>
    <w:rsid w:val="002E24C0"/>
    <w:rsid w:val="002E3BA7"/>
    <w:rsid w:val="002E48E3"/>
    <w:rsid w:val="002E4D25"/>
    <w:rsid w:val="002E51AA"/>
    <w:rsid w:val="002E6328"/>
    <w:rsid w:val="002E6C6E"/>
    <w:rsid w:val="002E6FBA"/>
    <w:rsid w:val="002E747D"/>
    <w:rsid w:val="002E7AE6"/>
    <w:rsid w:val="002F0095"/>
    <w:rsid w:val="002F0272"/>
    <w:rsid w:val="002F02E3"/>
    <w:rsid w:val="002F0492"/>
    <w:rsid w:val="002F073E"/>
    <w:rsid w:val="002F0C34"/>
    <w:rsid w:val="002F0E85"/>
    <w:rsid w:val="002F1C62"/>
    <w:rsid w:val="002F24F6"/>
    <w:rsid w:val="002F284B"/>
    <w:rsid w:val="002F2950"/>
    <w:rsid w:val="002F350B"/>
    <w:rsid w:val="002F3513"/>
    <w:rsid w:val="002F3A99"/>
    <w:rsid w:val="002F465F"/>
    <w:rsid w:val="002F4B58"/>
    <w:rsid w:val="002F50B4"/>
    <w:rsid w:val="002F5B6E"/>
    <w:rsid w:val="002F60E7"/>
    <w:rsid w:val="002F6A7B"/>
    <w:rsid w:val="002F701E"/>
    <w:rsid w:val="002F7416"/>
    <w:rsid w:val="002F75D7"/>
    <w:rsid w:val="0030010D"/>
    <w:rsid w:val="00300402"/>
    <w:rsid w:val="00300822"/>
    <w:rsid w:val="003008F3"/>
    <w:rsid w:val="00300A67"/>
    <w:rsid w:val="0030140A"/>
    <w:rsid w:val="00301518"/>
    <w:rsid w:val="00301C4B"/>
    <w:rsid w:val="00301D24"/>
    <w:rsid w:val="0030275B"/>
    <w:rsid w:val="00302DFD"/>
    <w:rsid w:val="00302FEC"/>
    <w:rsid w:val="00303411"/>
    <w:rsid w:val="003036E2"/>
    <w:rsid w:val="00303861"/>
    <w:rsid w:val="0030388E"/>
    <w:rsid w:val="00304D3A"/>
    <w:rsid w:val="00304FF4"/>
    <w:rsid w:val="003050B5"/>
    <w:rsid w:val="0030518A"/>
    <w:rsid w:val="00305F24"/>
    <w:rsid w:val="00306CD9"/>
    <w:rsid w:val="0031015D"/>
    <w:rsid w:val="00310196"/>
    <w:rsid w:val="003103C5"/>
    <w:rsid w:val="00310412"/>
    <w:rsid w:val="003107C1"/>
    <w:rsid w:val="0031097F"/>
    <w:rsid w:val="00311C09"/>
    <w:rsid w:val="00312260"/>
    <w:rsid w:val="003124B3"/>
    <w:rsid w:val="00312658"/>
    <w:rsid w:val="00312894"/>
    <w:rsid w:val="003134B8"/>
    <w:rsid w:val="0031377B"/>
    <w:rsid w:val="003139E2"/>
    <w:rsid w:val="003151F8"/>
    <w:rsid w:val="0031624B"/>
    <w:rsid w:val="00316529"/>
    <w:rsid w:val="00316958"/>
    <w:rsid w:val="00316A9D"/>
    <w:rsid w:val="00317A0E"/>
    <w:rsid w:val="00320D35"/>
    <w:rsid w:val="00320F64"/>
    <w:rsid w:val="00320FCC"/>
    <w:rsid w:val="003215B1"/>
    <w:rsid w:val="00321C5F"/>
    <w:rsid w:val="003227F1"/>
    <w:rsid w:val="00323605"/>
    <w:rsid w:val="00323EE1"/>
    <w:rsid w:val="00324246"/>
    <w:rsid w:val="0032475A"/>
    <w:rsid w:val="00324CA9"/>
    <w:rsid w:val="00324DC6"/>
    <w:rsid w:val="00324E35"/>
    <w:rsid w:val="003255DC"/>
    <w:rsid w:val="00325D26"/>
    <w:rsid w:val="00325F32"/>
    <w:rsid w:val="00325FAA"/>
    <w:rsid w:val="003264D3"/>
    <w:rsid w:val="00326852"/>
    <w:rsid w:val="00326876"/>
    <w:rsid w:val="003269B5"/>
    <w:rsid w:val="00327226"/>
    <w:rsid w:val="00327351"/>
    <w:rsid w:val="00327652"/>
    <w:rsid w:val="00327BC5"/>
    <w:rsid w:val="00327E8F"/>
    <w:rsid w:val="00330515"/>
    <w:rsid w:val="00330666"/>
    <w:rsid w:val="003314D0"/>
    <w:rsid w:val="00331584"/>
    <w:rsid w:val="003315E8"/>
    <w:rsid w:val="00331DF8"/>
    <w:rsid w:val="0033231B"/>
    <w:rsid w:val="00332B50"/>
    <w:rsid w:val="00333019"/>
    <w:rsid w:val="003330B4"/>
    <w:rsid w:val="003330ED"/>
    <w:rsid w:val="00333350"/>
    <w:rsid w:val="003333CC"/>
    <w:rsid w:val="00333AB0"/>
    <w:rsid w:val="00333C8A"/>
    <w:rsid w:val="00333E1D"/>
    <w:rsid w:val="003342DB"/>
    <w:rsid w:val="003345D5"/>
    <w:rsid w:val="00334F7A"/>
    <w:rsid w:val="003350B6"/>
    <w:rsid w:val="00335349"/>
    <w:rsid w:val="00335BF1"/>
    <w:rsid w:val="00335DFC"/>
    <w:rsid w:val="00336590"/>
    <w:rsid w:val="00337E00"/>
    <w:rsid w:val="003409B6"/>
    <w:rsid w:val="00341246"/>
    <w:rsid w:val="00341406"/>
    <w:rsid w:val="003419A1"/>
    <w:rsid w:val="00341A94"/>
    <w:rsid w:val="00341AA6"/>
    <w:rsid w:val="00342166"/>
    <w:rsid w:val="003422C9"/>
    <w:rsid w:val="003429C0"/>
    <w:rsid w:val="00342F35"/>
    <w:rsid w:val="00343C18"/>
    <w:rsid w:val="003445C7"/>
    <w:rsid w:val="00345661"/>
    <w:rsid w:val="003456FC"/>
    <w:rsid w:val="0034580D"/>
    <w:rsid w:val="00345A72"/>
    <w:rsid w:val="00345C96"/>
    <w:rsid w:val="00345CC9"/>
    <w:rsid w:val="00346045"/>
    <w:rsid w:val="0034652A"/>
    <w:rsid w:val="0034702C"/>
    <w:rsid w:val="003472EC"/>
    <w:rsid w:val="0034738D"/>
    <w:rsid w:val="0034782B"/>
    <w:rsid w:val="003478F3"/>
    <w:rsid w:val="0034796E"/>
    <w:rsid w:val="0035008E"/>
    <w:rsid w:val="003504D5"/>
    <w:rsid w:val="00350806"/>
    <w:rsid w:val="0035081C"/>
    <w:rsid w:val="00350973"/>
    <w:rsid w:val="00350DEE"/>
    <w:rsid w:val="00351784"/>
    <w:rsid w:val="0035216A"/>
    <w:rsid w:val="00352E7E"/>
    <w:rsid w:val="00354278"/>
    <w:rsid w:val="00354468"/>
    <w:rsid w:val="003546CF"/>
    <w:rsid w:val="0035487D"/>
    <w:rsid w:val="00354981"/>
    <w:rsid w:val="00354BEE"/>
    <w:rsid w:val="00354C9A"/>
    <w:rsid w:val="003553A4"/>
    <w:rsid w:val="003559E3"/>
    <w:rsid w:val="00355B21"/>
    <w:rsid w:val="00355C1A"/>
    <w:rsid w:val="003563E3"/>
    <w:rsid w:val="00356DA2"/>
    <w:rsid w:val="0035780F"/>
    <w:rsid w:val="00357982"/>
    <w:rsid w:val="00357D69"/>
    <w:rsid w:val="00357FED"/>
    <w:rsid w:val="003608C1"/>
    <w:rsid w:val="00360C0C"/>
    <w:rsid w:val="003610E0"/>
    <w:rsid w:val="0036111A"/>
    <w:rsid w:val="003611D6"/>
    <w:rsid w:val="0036122D"/>
    <w:rsid w:val="0036284C"/>
    <w:rsid w:val="00362D46"/>
    <w:rsid w:val="00362DF8"/>
    <w:rsid w:val="00362FF3"/>
    <w:rsid w:val="00363706"/>
    <w:rsid w:val="0036398A"/>
    <w:rsid w:val="00363D18"/>
    <w:rsid w:val="00364404"/>
    <w:rsid w:val="00364CCD"/>
    <w:rsid w:val="00364D24"/>
    <w:rsid w:val="00364DB5"/>
    <w:rsid w:val="00364F58"/>
    <w:rsid w:val="003655BE"/>
    <w:rsid w:val="00365891"/>
    <w:rsid w:val="003662D8"/>
    <w:rsid w:val="00366939"/>
    <w:rsid w:val="003675C2"/>
    <w:rsid w:val="00367C35"/>
    <w:rsid w:val="00370015"/>
    <w:rsid w:val="00370CD6"/>
    <w:rsid w:val="00370DE0"/>
    <w:rsid w:val="00371C6E"/>
    <w:rsid w:val="00371E87"/>
    <w:rsid w:val="0037234D"/>
    <w:rsid w:val="00372C83"/>
    <w:rsid w:val="00372F9D"/>
    <w:rsid w:val="0037371D"/>
    <w:rsid w:val="0037389C"/>
    <w:rsid w:val="00373A72"/>
    <w:rsid w:val="00373E06"/>
    <w:rsid w:val="003740F1"/>
    <w:rsid w:val="00374A99"/>
    <w:rsid w:val="00374FC1"/>
    <w:rsid w:val="003753B7"/>
    <w:rsid w:val="00375462"/>
    <w:rsid w:val="00375A3F"/>
    <w:rsid w:val="00375DFA"/>
    <w:rsid w:val="003766C6"/>
    <w:rsid w:val="00376882"/>
    <w:rsid w:val="00376C12"/>
    <w:rsid w:val="00376C4B"/>
    <w:rsid w:val="00377024"/>
    <w:rsid w:val="00377095"/>
    <w:rsid w:val="0037779E"/>
    <w:rsid w:val="0037795C"/>
    <w:rsid w:val="003804B2"/>
    <w:rsid w:val="003808AA"/>
    <w:rsid w:val="0038182F"/>
    <w:rsid w:val="00381FC3"/>
    <w:rsid w:val="00382126"/>
    <w:rsid w:val="003822C8"/>
    <w:rsid w:val="003823FD"/>
    <w:rsid w:val="0038250A"/>
    <w:rsid w:val="00382664"/>
    <w:rsid w:val="00382802"/>
    <w:rsid w:val="00382BB8"/>
    <w:rsid w:val="003837C8"/>
    <w:rsid w:val="00384038"/>
    <w:rsid w:val="003841E2"/>
    <w:rsid w:val="0038464C"/>
    <w:rsid w:val="003846AB"/>
    <w:rsid w:val="003848CE"/>
    <w:rsid w:val="00385406"/>
    <w:rsid w:val="00385EC0"/>
    <w:rsid w:val="00385F2A"/>
    <w:rsid w:val="00386423"/>
    <w:rsid w:val="003866F1"/>
    <w:rsid w:val="003870FA"/>
    <w:rsid w:val="0038739D"/>
    <w:rsid w:val="00387BA4"/>
    <w:rsid w:val="00387CAB"/>
    <w:rsid w:val="00390D79"/>
    <w:rsid w:val="00391614"/>
    <w:rsid w:val="003929CA"/>
    <w:rsid w:val="00392E0A"/>
    <w:rsid w:val="00393340"/>
    <w:rsid w:val="00393434"/>
    <w:rsid w:val="00393DAE"/>
    <w:rsid w:val="00393F6F"/>
    <w:rsid w:val="00394864"/>
    <w:rsid w:val="00394DD2"/>
    <w:rsid w:val="0039571D"/>
    <w:rsid w:val="00395C9F"/>
    <w:rsid w:val="0039635C"/>
    <w:rsid w:val="003971A5"/>
    <w:rsid w:val="00397982"/>
    <w:rsid w:val="00397BDA"/>
    <w:rsid w:val="003A00D5"/>
    <w:rsid w:val="003A064E"/>
    <w:rsid w:val="003A08A3"/>
    <w:rsid w:val="003A0A05"/>
    <w:rsid w:val="003A0A69"/>
    <w:rsid w:val="003A135B"/>
    <w:rsid w:val="003A161B"/>
    <w:rsid w:val="003A16DD"/>
    <w:rsid w:val="003A1B84"/>
    <w:rsid w:val="003A1FDC"/>
    <w:rsid w:val="003A22C1"/>
    <w:rsid w:val="003A2C5E"/>
    <w:rsid w:val="003A3A3B"/>
    <w:rsid w:val="003A474D"/>
    <w:rsid w:val="003A4A4F"/>
    <w:rsid w:val="003A5973"/>
    <w:rsid w:val="003A5B8D"/>
    <w:rsid w:val="003A5D82"/>
    <w:rsid w:val="003A628A"/>
    <w:rsid w:val="003A73BE"/>
    <w:rsid w:val="003A7A44"/>
    <w:rsid w:val="003A7CD7"/>
    <w:rsid w:val="003A7D6B"/>
    <w:rsid w:val="003A7F95"/>
    <w:rsid w:val="003B01BC"/>
    <w:rsid w:val="003B0AAD"/>
    <w:rsid w:val="003B0CC3"/>
    <w:rsid w:val="003B1690"/>
    <w:rsid w:val="003B1BF9"/>
    <w:rsid w:val="003B1DA7"/>
    <w:rsid w:val="003B265A"/>
    <w:rsid w:val="003B29E3"/>
    <w:rsid w:val="003B303A"/>
    <w:rsid w:val="003B3883"/>
    <w:rsid w:val="003B42C8"/>
    <w:rsid w:val="003B56F5"/>
    <w:rsid w:val="003B5720"/>
    <w:rsid w:val="003B7665"/>
    <w:rsid w:val="003B77DA"/>
    <w:rsid w:val="003B7EE5"/>
    <w:rsid w:val="003B7EED"/>
    <w:rsid w:val="003C0584"/>
    <w:rsid w:val="003C07EF"/>
    <w:rsid w:val="003C0BC3"/>
    <w:rsid w:val="003C120C"/>
    <w:rsid w:val="003C19AA"/>
    <w:rsid w:val="003C2413"/>
    <w:rsid w:val="003C2AE9"/>
    <w:rsid w:val="003C2C9E"/>
    <w:rsid w:val="003C2D44"/>
    <w:rsid w:val="003C2F08"/>
    <w:rsid w:val="003C2F52"/>
    <w:rsid w:val="003C3AC4"/>
    <w:rsid w:val="003C4227"/>
    <w:rsid w:val="003C46B7"/>
    <w:rsid w:val="003C5074"/>
    <w:rsid w:val="003C5176"/>
    <w:rsid w:val="003C53D0"/>
    <w:rsid w:val="003C561D"/>
    <w:rsid w:val="003C633C"/>
    <w:rsid w:val="003C64C1"/>
    <w:rsid w:val="003C680D"/>
    <w:rsid w:val="003C6905"/>
    <w:rsid w:val="003C6D61"/>
    <w:rsid w:val="003C777E"/>
    <w:rsid w:val="003D0256"/>
    <w:rsid w:val="003D084A"/>
    <w:rsid w:val="003D0B66"/>
    <w:rsid w:val="003D111F"/>
    <w:rsid w:val="003D1337"/>
    <w:rsid w:val="003D134F"/>
    <w:rsid w:val="003D144F"/>
    <w:rsid w:val="003D16CA"/>
    <w:rsid w:val="003D1F80"/>
    <w:rsid w:val="003D21BF"/>
    <w:rsid w:val="003D27C7"/>
    <w:rsid w:val="003D3369"/>
    <w:rsid w:val="003D3B2B"/>
    <w:rsid w:val="003D4085"/>
    <w:rsid w:val="003D437F"/>
    <w:rsid w:val="003D43F1"/>
    <w:rsid w:val="003D48D6"/>
    <w:rsid w:val="003D48F9"/>
    <w:rsid w:val="003D4C83"/>
    <w:rsid w:val="003D4DF6"/>
    <w:rsid w:val="003D539D"/>
    <w:rsid w:val="003D5BA9"/>
    <w:rsid w:val="003D6A00"/>
    <w:rsid w:val="003D6B8A"/>
    <w:rsid w:val="003D6D95"/>
    <w:rsid w:val="003D6E2A"/>
    <w:rsid w:val="003D707A"/>
    <w:rsid w:val="003D78D4"/>
    <w:rsid w:val="003E004A"/>
    <w:rsid w:val="003E0265"/>
    <w:rsid w:val="003E0B8A"/>
    <w:rsid w:val="003E0D06"/>
    <w:rsid w:val="003E0E94"/>
    <w:rsid w:val="003E0EF5"/>
    <w:rsid w:val="003E1315"/>
    <w:rsid w:val="003E1F70"/>
    <w:rsid w:val="003E2348"/>
    <w:rsid w:val="003E2C65"/>
    <w:rsid w:val="003E3023"/>
    <w:rsid w:val="003E31F5"/>
    <w:rsid w:val="003E3500"/>
    <w:rsid w:val="003E35E7"/>
    <w:rsid w:val="003E362A"/>
    <w:rsid w:val="003E3FE5"/>
    <w:rsid w:val="003E4A5A"/>
    <w:rsid w:val="003E4E84"/>
    <w:rsid w:val="003E545B"/>
    <w:rsid w:val="003E5721"/>
    <w:rsid w:val="003E6A35"/>
    <w:rsid w:val="003E6B12"/>
    <w:rsid w:val="003E6CC1"/>
    <w:rsid w:val="003E6D43"/>
    <w:rsid w:val="003E7C98"/>
    <w:rsid w:val="003E7DA0"/>
    <w:rsid w:val="003F0376"/>
    <w:rsid w:val="003F069D"/>
    <w:rsid w:val="003F0760"/>
    <w:rsid w:val="003F07F4"/>
    <w:rsid w:val="003F0DF4"/>
    <w:rsid w:val="003F106C"/>
    <w:rsid w:val="003F15F3"/>
    <w:rsid w:val="003F1E1A"/>
    <w:rsid w:val="003F22C2"/>
    <w:rsid w:val="003F239A"/>
    <w:rsid w:val="003F262C"/>
    <w:rsid w:val="003F4102"/>
    <w:rsid w:val="003F4162"/>
    <w:rsid w:val="003F4C32"/>
    <w:rsid w:val="003F5355"/>
    <w:rsid w:val="003F53EB"/>
    <w:rsid w:val="003F5BAA"/>
    <w:rsid w:val="003F5BB2"/>
    <w:rsid w:val="003F5FF9"/>
    <w:rsid w:val="003F692B"/>
    <w:rsid w:val="003F6DCC"/>
    <w:rsid w:val="003F736C"/>
    <w:rsid w:val="003F74A8"/>
    <w:rsid w:val="003F753C"/>
    <w:rsid w:val="003F7C0E"/>
    <w:rsid w:val="003F7F29"/>
    <w:rsid w:val="004000B7"/>
    <w:rsid w:val="004002CC"/>
    <w:rsid w:val="004004CA"/>
    <w:rsid w:val="0040052D"/>
    <w:rsid w:val="004006BF"/>
    <w:rsid w:val="0040070D"/>
    <w:rsid w:val="00400A92"/>
    <w:rsid w:val="00400DC6"/>
    <w:rsid w:val="004010DF"/>
    <w:rsid w:val="004018B8"/>
    <w:rsid w:val="00401998"/>
    <w:rsid w:val="00402348"/>
    <w:rsid w:val="004023F7"/>
    <w:rsid w:val="004026AF"/>
    <w:rsid w:val="004026EB"/>
    <w:rsid w:val="00402A3D"/>
    <w:rsid w:val="00404602"/>
    <w:rsid w:val="00404E81"/>
    <w:rsid w:val="00404F4F"/>
    <w:rsid w:val="004058F4"/>
    <w:rsid w:val="00405AC9"/>
    <w:rsid w:val="00405C46"/>
    <w:rsid w:val="00405F46"/>
    <w:rsid w:val="0040612E"/>
    <w:rsid w:val="004069A8"/>
    <w:rsid w:val="00406E6C"/>
    <w:rsid w:val="00406EFF"/>
    <w:rsid w:val="00407057"/>
    <w:rsid w:val="004074C2"/>
    <w:rsid w:val="00407840"/>
    <w:rsid w:val="00407F86"/>
    <w:rsid w:val="004105CC"/>
    <w:rsid w:val="00410707"/>
    <w:rsid w:val="004109BD"/>
    <w:rsid w:val="00410CB4"/>
    <w:rsid w:val="00411221"/>
    <w:rsid w:val="00411A0B"/>
    <w:rsid w:val="00411A4B"/>
    <w:rsid w:val="00411EDB"/>
    <w:rsid w:val="00412712"/>
    <w:rsid w:val="00412836"/>
    <w:rsid w:val="00412D17"/>
    <w:rsid w:val="00413295"/>
    <w:rsid w:val="0041381C"/>
    <w:rsid w:val="00413A43"/>
    <w:rsid w:val="00413E21"/>
    <w:rsid w:val="00414483"/>
    <w:rsid w:val="0041463F"/>
    <w:rsid w:val="004148A3"/>
    <w:rsid w:val="00414B7A"/>
    <w:rsid w:val="00414C11"/>
    <w:rsid w:val="00414C36"/>
    <w:rsid w:val="00414D6E"/>
    <w:rsid w:val="00415B82"/>
    <w:rsid w:val="0041632E"/>
    <w:rsid w:val="00416593"/>
    <w:rsid w:val="00417637"/>
    <w:rsid w:val="00417A82"/>
    <w:rsid w:val="00417F0C"/>
    <w:rsid w:val="00417F6D"/>
    <w:rsid w:val="004204FF"/>
    <w:rsid w:val="004207E2"/>
    <w:rsid w:val="00420C50"/>
    <w:rsid w:val="00420EE3"/>
    <w:rsid w:val="00421DDD"/>
    <w:rsid w:val="00421E06"/>
    <w:rsid w:val="004220F2"/>
    <w:rsid w:val="00422B6F"/>
    <w:rsid w:val="00422C4C"/>
    <w:rsid w:val="00423185"/>
    <w:rsid w:val="00423312"/>
    <w:rsid w:val="00423405"/>
    <w:rsid w:val="00423AE8"/>
    <w:rsid w:val="00423E79"/>
    <w:rsid w:val="00424493"/>
    <w:rsid w:val="00424901"/>
    <w:rsid w:val="00424A17"/>
    <w:rsid w:val="00424C8F"/>
    <w:rsid w:val="00424E33"/>
    <w:rsid w:val="00424FCC"/>
    <w:rsid w:val="004252A3"/>
    <w:rsid w:val="004257CE"/>
    <w:rsid w:val="00425DB3"/>
    <w:rsid w:val="00425DF6"/>
    <w:rsid w:val="004261C6"/>
    <w:rsid w:val="004268AD"/>
    <w:rsid w:val="00426E21"/>
    <w:rsid w:val="00427782"/>
    <w:rsid w:val="00427840"/>
    <w:rsid w:val="00427AFF"/>
    <w:rsid w:val="00427F44"/>
    <w:rsid w:val="00427FB9"/>
    <w:rsid w:val="004302B9"/>
    <w:rsid w:val="0043062D"/>
    <w:rsid w:val="00430D21"/>
    <w:rsid w:val="004311EC"/>
    <w:rsid w:val="0043140A"/>
    <w:rsid w:val="00431D5F"/>
    <w:rsid w:val="00431E21"/>
    <w:rsid w:val="00432498"/>
    <w:rsid w:val="004326D5"/>
    <w:rsid w:val="00433109"/>
    <w:rsid w:val="00434496"/>
    <w:rsid w:val="004345F7"/>
    <w:rsid w:val="004354F0"/>
    <w:rsid w:val="0043589A"/>
    <w:rsid w:val="004358E4"/>
    <w:rsid w:val="00435940"/>
    <w:rsid w:val="00435C70"/>
    <w:rsid w:val="00435FEC"/>
    <w:rsid w:val="0043640F"/>
    <w:rsid w:val="0043700B"/>
    <w:rsid w:val="00437A56"/>
    <w:rsid w:val="00437F6C"/>
    <w:rsid w:val="004400F4"/>
    <w:rsid w:val="00440139"/>
    <w:rsid w:val="00440914"/>
    <w:rsid w:val="00440A76"/>
    <w:rsid w:val="00440B9D"/>
    <w:rsid w:val="00440DCC"/>
    <w:rsid w:val="00441717"/>
    <w:rsid w:val="00441EFC"/>
    <w:rsid w:val="0044249F"/>
    <w:rsid w:val="0044282E"/>
    <w:rsid w:val="004429AD"/>
    <w:rsid w:val="00442A10"/>
    <w:rsid w:val="00442A5B"/>
    <w:rsid w:val="0044303B"/>
    <w:rsid w:val="00443DDC"/>
    <w:rsid w:val="00444067"/>
    <w:rsid w:val="0044428B"/>
    <w:rsid w:val="0044435E"/>
    <w:rsid w:val="004444C0"/>
    <w:rsid w:val="00444F8C"/>
    <w:rsid w:val="00445315"/>
    <w:rsid w:val="004454A1"/>
    <w:rsid w:val="00445596"/>
    <w:rsid w:val="0044596A"/>
    <w:rsid w:val="00446099"/>
    <w:rsid w:val="0044630E"/>
    <w:rsid w:val="004464BF"/>
    <w:rsid w:val="0044744C"/>
    <w:rsid w:val="00450682"/>
    <w:rsid w:val="00451177"/>
    <w:rsid w:val="004517A6"/>
    <w:rsid w:val="00451905"/>
    <w:rsid w:val="00451C30"/>
    <w:rsid w:val="00451CC7"/>
    <w:rsid w:val="004526E2"/>
    <w:rsid w:val="00452A78"/>
    <w:rsid w:val="0045347B"/>
    <w:rsid w:val="004539EE"/>
    <w:rsid w:val="00453F6B"/>
    <w:rsid w:val="00454D4E"/>
    <w:rsid w:val="004550C0"/>
    <w:rsid w:val="004550EE"/>
    <w:rsid w:val="00455317"/>
    <w:rsid w:val="004556C0"/>
    <w:rsid w:val="00455A03"/>
    <w:rsid w:val="00456855"/>
    <w:rsid w:val="00456DC6"/>
    <w:rsid w:val="004576F2"/>
    <w:rsid w:val="004578FD"/>
    <w:rsid w:val="00457A54"/>
    <w:rsid w:val="00457FE6"/>
    <w:rsid w:val="004611B3"/>
    <w:rsid w:val="00461958"/>
    <w:rsid w:val="00461B46"/>
    <w:rsid w:val="00461C08"/>
    <w:rsid w:val="004628B7"/>
    <w:rsid w:val="004628F8"/>
    <w:rsid w:val="00462C47"/>
    <w:rsid w:val="00462CD5"/>
    <w:rsid w:val="00463830"/>
    <w:rsid w:val="00463AF9"/>
    <w:rsid w:val="00463B0F"/>
    <w:rsid w:val="004649AC"/>
    <w:rsid w:val="00464B32"/>
    <w:rsid w:val="00464F3F"/>
    <w:rsid w:val="0046547C"/>
    <w:rsid w:val="004655C2"/>
    <w:rsid w:val="00465C24"/>
    <w:rsid w:val="004667E9"/>
    <w:rsid w:val="00467861"/>
    <w:rsid w:val="00467A67"/>
    <w:rsid w:val="00470052"/>
    <w:rsid w:val="00470265"/>
    <w:rsid w:val="00470BC4"/>
    <w:rsid w:val="00470FA3"/>
    <w:rsid w:val="004712F7"/>
    <w:rsid w:val="00471327"/>
    <w:rsid w:val="004718D4"/>
    <w:rsid w:val="00472036"/>
    <w:rsid w:val="0047218D"/>
    <w:rsid w:val="004724DB"/>
    <w:rsid w:val="00472F9F"/>
    <w:rsid w:val="00473B49"/>
    <w:rsid w:val="00474197"/>
    <w:rsid w:val="00474817"/>
    <w:rsid w:val="0047531F"/>
    <w:rsid w:val="004754C1"/>
    <w:rsid w:val="00475738"/>
    <w:rsid w:val="00475B26"/>
    <w:rsid w:val="00475CA9"/>
    <w:rsid w:val="00475F20"/>
    <w:rsid w:val="004761F5"/>
    <w:rsid w:val="00476271"/>
    <w:rsid w:val="00476ADC"/>
    <w:rsid w:val="0047767F"/>
    <w:rsid w:val="004776D2"/>
    <w:rsid w:val="00477813"/>
    <w:rsid w:val="004778BC"/>
    <w:rsid w:val="004803FC"/>
    <w:rsid w:val="00480453"/>
    <w:rsid w:val="00480768"/>
    <w:rsid w:val="00480817"/>
    <w:rsid w:val="00481E1A"/>
    <w:rsid w:val="0048226D"/>
    <w:rsid w:val="0048237B"/>
    <w:rsid w:val="004826EE"/>
    <w:rsid w:val="0048284B"/>
    <w:rsid w:val="00482A52"/>
    <w:rsid w:val="00482C89"/>
    <w:rsid w:val="00482D9A"/>
    <w:rsid w:val="00483198"/>
    <w:rsid w:val="00483231"/>
    <w:rsid w:val="0048343F"/>
    <w:rsid w:val="0048382D"/>
    <w:rsid w:val="00483AFD"/>
    <w:rsid w:val="00483B6D"/>
    <w:rsid w:val="00483DD3"/>
    <w:rsid w:val="00483F04"/>
    <w:rsid w:val="004845BD"/>
    <w:rsid w:val="00484A6A"/>
    <w:rsid w:val="00484F47"/>
    <w:rsid w:val="004853F3"/>
    <w:rsid w:val="00486256"/>
    <w:rsid w:val="00486505"/>
    <w:rsid w:val="00486AF1"/>
    <w:rsid w:val="00486CB9"/>
    <w:rsid w:val="00487170"/>
    <w:rsid w:val="00487DF2"/>
    <w:rsid w:val="00490243"/>
    <w:rsid w:val="00490473"/>
    <w:rsid w:val="00490ECB"/>
    <w:rsid w:val="00490F05"/>
    <w:rsid w:val="00491794"/>
    <w:rsid w:val="00491860"/>
    <w:rsid w:val="0049291E"/>
    <w:rsid w:val="00492AC9"/>
    <w:rsid w:val="00493976"/>
    <w:rsid w:val="00493C76"/>
    <w:rsid w:val="0049407C"/>
    <w:rsid w:val="004944C0"/>
    <w:rsid w:val="004946FC"/>
    <w:rsid w:val="00494747"/>
    <w:rsid w:val="0049481A"/>
    <w:rsid w:val="004950EB"/>
    <w:rsid w:val="00495229"/>
    <w:rsid w:val="004952DE"/>
    <w:rsid w:val="0049530E"/>
    <w:rsid w:val="004956FB"/>
    <w:rsid w:val="004956FD"/>
    <w:rsid w:val="0049592F"/>
    <w:rsid w:val="00495B9F"/>
    <w:rsid w:val="00495BF8"/>
    <w:rsid w:val="00495F99"/>
    <w:rsid w:val="004961E9"/>
    <w:rsid w:val="0049625B"/>
    <w:rsid w:val="0049639A"/>
    <w:rsid w:val="00496F2E"/>
    <w:rsid w:val="004971B5"/>
    <w:rsid w:val="00497277"/>
    <w:rsid w:val="004973B0"/>
    <w:rsid w:val="004975AD"/>
    <w:rsid w:val="0049776E"/>
    <w:rsid w:val="0049782C"/>
    <w:rsid w:val="00497AB6"/>
    <w:rsid w:val="004A04CE"/>
    <w:rsid w:val="004A04E5"/>
    <w:rsid w:val="004A0853"/>
    <w:rsid w:val="004A098D"/>
    <w:rsid w:val="004A110C"/>
    <w:rsid w:val="004A141D"/>
    <w:rsid w:val="004A1512"/>
    <w:rsid w:val="004A17DB"/>
    <w:rsid w:val="004A1EEA"/>
    <w:rsid w:val="004A21EF"/>
    <w:rsid w:val="004A273A"/>
    <w:rsid w:val="004A3050"/>
    <w:rsid w:val="004A334D"/>
    <w:rsid w:val="004A3990"/>
    <w:rsid w:val="004A4098"/>
    <w:rsid w:val="004A48A1"/>
    <w:rsid w:val="004A54CB"/>
    <w:rsid w:val="004A706A"/>
    <w:rsid w:val="004A74DB"/>
    <w:rsid w:val="004A7513"/>
    <w:rsid w:val="004A7544"/>
    <w:rsid w:val="004B00E0"/>
    <w:rsid w:val="004B0250"/>
    <w:rsid w:val="004B0A0C"/>
    <w:rsid w:val="004B0B1A"/>
    <w:rsid w:val="004B10BF"/>
    <w:rsid w:val="004B10C3"/>
    <w:rsid w:val="004B11D4"/>
    <w:rsid w:val="004B1E0D"/>
    <w:rsid w:val="004B259D"/>
    <w:rsid w:val="004B2DD4"/>
    <w:rsid w:val="004B2E12"/>
    <w:rsid w:val="004B3226"/>
    <w:rsid w:val="004B3607"/>
    <w:rsid w:val="004B3668"/>
    <w:rsid w:val="004B3B7E"/>
    <w:rsid w:val="004B3BB1"/>
    <w:rsid w:val="004B3C56"/>
    <w:rsid w:val="004B405D"/>
    <w:rsid w:val="004B42CB"/>
    <w:rsid w:val="004B44B5"/>
    <w:rsid w:val="004B5275"/>
    <w:rsid w:val="004B52BA"/>
    <w:rsid w:val="004B58DF"/>
    <w:rsid w:val="004B628A"/>
    <w:rsid w:val="004B7347"/>
    <w:rsid w:val="004B78FD"/>
    <w:rsid w:val="004C0265"/>
    <w:rsid w:val="004C0318"/>
    <w:rsid w:val="004C2311"/>
    <w:rsid w:val="004C2340"/>
    <w:rsid w:val="004C2413"/>
    <w:rsid w:val="004C24EE"/>
    <w:rsid w:val="004C2740"/>
    <w:rsid w:val="004C2DBF"/>
    <w:rsid w:val="004C308E"/>
    <w:rsid w:val="004C32F6"/>
    <w:rsid w:val="004C33C6"/>
    <w:rsid w:val="004C345F"/>
    <w:rsid w:val="004C36D4"/>
    <w:rsid w:val="004C3A74"/>
    <w:rsid w:val="004C445A"/>
    <w:rsid w:val="004C44B6"/>
    <w:rsid w:val="004C4EBB"/>
    <w:rsid w:val="004C51A9"/>
    <w:rsid w:val="004C5770"/>
    <w:rsid w:val="004C59F9"/>
    <w:rsid w:val="004C5C5E"/>
    <w:rsid w:val="004C5FED"/>
    <w:rsid w:val="004C6467"/>
    <w:rsid w:val="004C7832"/>
    <w:rsid w:val="004C795D"/>
    <w:rsid w:val="004D034B"/>
    <w:rsid w:val="004D08A0"/>
    <w:rsid w:val="004D21EF"/>
    <w:rsid w:val="004D2952"/>
    <w:rsid w:val="004D2E8C"/>
    <w:rsid w:val="004D30DC"/>
    <w:rsid w:val="004D350B"/>
    <w:rsid w:val="004D38A0"/>
    <w:rsid w:val="004D3FB6"/>
    <w:rsid w:val="004D4072"/>
    <w:rsid w:val="004D4116"/>
    <w:rsid w:val="004D435F"/>
    <w:rsid w:val="004D47CE"/>
    <w:rsid w:val="004D49EF"/>
    <w:rsid w:val="004D5917"/>
    <w:rsid w:val="004D5A2A"/>
    <w:rsid w:val="004D5C6C"/>
    <w:rsid w:val="004D6CEE"/>
    <w:rsid w:val="004D6DBD"/>
    <w:rsid w:val="004D6E89"/>
    <w:rsid w:val="004D723D"/>
    <w:rsid w:val="004D73A9"/>
    <w:rsid w:val="004E0343"/>
    <w:rsid w:val="004E0357"/>
    <w:rsid w:val="004E0A49"/>
    <w:rsid w:val="004E15F2"/>
    <w:rsid w:val="004E2501"/>
    <w:rsid w:val="004E276B"/>
    <w:rsid w:val="004E2BB1"/>
    <w:rsid w:val="004E30B4"/>
    <w:rsid w:val="004E3DB8"/>
    <w:rsid w:val="004E3EB2"/>
    <w:rsid w:val="004E48CF"/>
    <w:rsid w:val="004E57E7"/>
    <w:rsid w:val="004E5BB9"/>
    <w:rsid w:val="004E5FAE"/>
    <w:rsid w:val="004E60D2"/>
    <w:rsid w:val="004E6454"/>
    <w:rsid w:val="004E785E"/>
    <w:rsid w:val="004F0299"/>
    <w:rsid w:val="004F063B"/>
    <w:rsid w:val="004F1578"/>
    <w:rsid w:val="004F163C"/>
    <w:rsid w:val="004F1F11"/>
    <w:rsid w:val="004F23E5"/>
    <w:rsid w:val="004F2425"/>
    <w:rsid w:val="004F246D"/>
    <w:rsid w:val="004F4847"/>
    <w:rsid w:val="004F63C0"/>
    <w:rsid w:val="004F696A"/>
    <w:rsid w:val="004F7B44"/>
    <w:rsid w:val="00500277"/>
    <w:rsid w:val="00500507"/>
    <w:rsid w:val="00500840"/>
    <w:rsid w:val="00500B46"/>
    <w:rsid w:val="00500D9F"/>
    <w:rsid w:val="00500F82"/>
    <w:rsid w:val="005015DC"/>
    <w:rsid w:val="00501DA1"/>
    <w:rsid w:val="00502CCE"/>
    <w:rsid w:val="00503784"/>
    <w:rsid w:val="00503AD8"/>
    <w:rsid w:val="00503B7F"/>
    <w:rsid w:val="00504D35"/>
    <w:rsid w:val="00505A62"/>
    <w:rsid w:val="00505F87"/>
    <w:rsid w:val="00506A13"/>
    <w:rsid w:val="00506BD8"/>
    <w:rsid w:val="00506E55"/>
    <w:rsid w:val="0050726F"/>
    <w:rsid w:val="0050759D"/>
    <w:rsid w:val="005076F8"/>
    <w:rsid w:val="00507993"/>
    <w:rsid w:val="005101CA"/>
    <w:rsid w:val="00511273"/>
    <w:rsid w:val="0051137F"/>
    <w:rsid w:val="0051174A"/>
    <w:rsid w:val="00511A31"/>
    <w:rsid w:val="00511AE8"/>
    <w:rsid w:val="00511E22"/>
    <w:rsid w:val="005124E1"/>
    <w:rsid w:val="005127B4"/>
    <w:rsid w:val="005136C2"/>
    <w:rsid w:val="00513DAB"/>
    <w:rsid w:val="0051463C"/>
    <w:rsid w:val="0051486C"/>
    <w:rsid w:val="00514FE1"/>
    <w:rsid w:val="00515429"/>
    <w:rsid w:val="00515673"/>
    <w:rsid w:val="00515AC0"/>
    <w:rsid w:val="005160DC"/>
    <w:rsid w:val="00516E10"/>
    <w:rsid w:val="00516F15"/>
    <w:rsid w:val="0051783A"/>
    <w:rsid w:val="00517BBE"/>
    <w:rsid w:val="00517F7F"/>
    <w:rsid w:val="00517FFA"/>
    <w:rsid w:val="00520001"/>
    <w:rsid w:val="00520B7A"/>
    <w:rsid w:val="00520F5D"/>
    <w:rsid w:val="00521185"/>
    <w:rsid w:val="00521ABE"/>
    <w:rsid w:val="005228A8"/>
    <w:rsid w:val="00522B17"/>
    <w:rsid w:val="00522CDA"/>
    <w:rsid w:val="00523A05"/>
    <w:rsid w:val="00523B95"/>
    <w:rsid w:val="00523C46"/>
    <w:rsid w:val="00523E69"/>
    <w:rsid w:val="00525A4D"/>
    <w:rsid w:val="00525B16"/>
    <w:rsid w:val="00525E90"/>
    <w:rsid w:val="00526C91"/>
    <w:rsid w:val="005271AA"/>
    <w:rsid w:val="00527616"/>
    <w:rsid w:val="00527758"/>
    <w:rsid w:val="005277C8"/>
    <w:rsid w:val="005278BF"/>
    <w:rsid w:val="005278D6"/>
    <w:rsid w:val="00527A3C"/>
    <w:rsid w:val="00527B8A"/>
    <w:rsid w:val="005313BD"/>
    <w:rsid w:val="00531892"/>
    <w:rsid w:val="00531C93"/>
    <w:rsid w:val="00532EE6"/>
    <w:rsid w:val="00534391"/>
    <w:rsid w:val="0053511F"/>
    <w:rsid w:val="0053534A"/>
    <w:rsid w:val="005364E0"/>
    <w:rsid w:val="0053674A"/>
    <w:rsid w:val="00536AC7"/>
    <w:rsid w:val="00536F0F"/>
    <w:rsid w:val="0053718A"/>
    <w:rsid w:val="00537912"/>
    <w:rsid w:val="00537C61"/>
    <w:rsid w:val="00537F97"/>
    <w:rsid w:val="0054042B"/>
    <w:rsid w:val="00540D4C"/>
    <w:rsid w:val="00540E29"/>
    <w:rsid w:val="00541105"/>
    <w:rsid w:val="00541A54"/>
    <w:rsid w:val="00541D97"/>
    <w:rsid w:val="005429C2"/>
    <w:rsid w:val="005435F3"/>
    <w:rsid w:val="0054467C"/>
    <w:rsid w:val="00544BED"/>
    <w:rsid w:val="00544F5E"/>
    <w:rsid w:val="0054501E"/>
    <w:rsid w:val="00545180"/>
    <w:rsid w:val="005454C2"/>
    <w:rsid w:val="005459B2"/>
    <w:rsid w:val="00545FD6"/>
    <w:rsid w:val="00546067"/>
    <w:rsid w:val="00546656"/>
    <w:rsid w:val="00546CD5"/>
    <w:rsid w:val="00547812"/>
    <w:rsid w:val="005478F8"/>
    <w:rsid w:val="00547925"/>
    <w:rsid w:val="0055030B"/>
    <w:rsid w:val="005504D2"/>
    <w:rsid w:val="00550741"/>
    <w:rsid w:val="00550D11"/>
    <w:rsid w:val="005513E8"/>
    <w:rsid w:val="00551907"/>
    <w:rsid w:val="00551FCE"/>
    <w:rsid w:val="00552CE8"/>
    <w:rsid w:val="005530A7"/>
    <w:rsid w:val="00553E0F"/>
    <w:rsid w:val="00554E7F"/>
    <w:rsid w:val="0055581E"/>
    <w:rsid w:val="00555A00"/>
    <w:rsid w:val="0055647D"/>
    <w:rsid w:val="00556B58"/>
    <w:rsid w:val="00557357"/>
    <w:rsid w:val="00560610"/>
    <w:rsid w:val="00560917"/>
    <w:rsid w:val="005613FB"/>
    <w:rsid w:val="00561CAA"/>
    <w:rsid w:val="00562E87"/>
    <w:rsid w:val="005630B8"/>
    <w:rsid w:val="005630BB"/>
    <w:rsid w:val="00563240"/>
    <w:rsid w:val="00563FE0"/>
    <w:rsid w:val="00564136"/>
    <w:rsid w:val="0056468A"/>
    <w:rsid w:val="00565327"/>
    <w:rsid w:val="00566547"/>
    <w:rsid w:val="00566842"/>
    <w:rsid w:val="00566EB7"/>
    <w:rsid w:val="00566FD9"/>
    <w:rsid w:val="005676BC"/>
    <w:rsid w:val="00567852"/>
    <w:rsid w:val="005704A7"/>
    <w:rsid w:val="00570A33"/>
    <w:rsid w:val="00570C5A"/>
    <w:rsid w:val="005710D8"/>
    <w:rsid w:val="00571245"/>
    <w:rsid w:val="0057171D"/>
    <w:rsid w:val="0057230E"/>
    <w:rsid w:val="005727A2"/>
    <w:rsid w:val="00572845"/>
    <w:rsid w:val="00572AD5"/>
    <w:rsid w:val="0057352D"/>
    <w:rsid w:val="005738A6"/>
    <w:rsid w:val="00573B2B"/>
    <w:rsid w:val="00573C53"/>
    <w:rsid w:val="00573E5C"/>
    <w:rsid w:val="0057463E"/>
    <w:rsid w:val="00574663"/>
    <w:rsid w:val="005747BC"/>
    <w:rsid w:val="00575727"/>
    <w:rsid w:val="005768D6"/>
    <w:rsid w:val="00577208"/>
    <w:rsid w:val="00577310"/>
    <w:rsid w:val="00577360"/>
    <w:rsid w:val="00577658"/>
    <w:rsid w:val="00577ABC"/>
    <w:rsid w:val="00577F1C"/>
    <w:rsid w:val="005804CB"/>
    <w:rsid w:val="00580717"/>
    <w:rsid w:val="00580886"/>
    <w:rsid w:val="005808C1"/>
    <w:rsid w:val="005809CE"/>
    <w:rsid w:val="005809F3"/>
    <w:rsid w:val="00580CC9"/>
    <w:rsid w:val="00580EB7"/>
    <w:rsid w:val="005811CE"/>
    <w:rsid w:val="0058169D"/>
    <w:rsid w:val="00581841"/>
    <w:rsid w:val="005821ED"/>
    <w:rsid w:val="005827E1"/>
    <w:rsid w:val="00582B63"/>
    <w:rsid w:val="0058312C"/>
    <w:rsid w:val="00583241"/>
    <w:rsid w:val="0058330D"/>
    <w:rsid w:val="00583553"/>
    <w:rsid w:val="0058396E"/>
    <w:rsid w:val="00584000"/>
    <w:rsid w:val="0058502B"/>
    <w:rsid w:val="00585198"/>
    <w:rsid w:val="0058521C"/>
    <w:rsid w:val="00585720"/>
    <w:rsid w:val="00586A93"/>
    <w:rsid w:val="00586B87"/>
    <w:rsid w:val="00586E0F"/>
    <w:rsid w:val="00586F9D"/>
    <w:rsid w:val="005874D9"/>
    <w:rsid w:val="00587BF1"/>
    <w:rsid w:val="005900E3"/>
    <w:rsid w:val="00590218"/>
    <w:rsid w:val="00590372"/>
    <w:rsid w:val="005906AA"/>
    <w:rsid w:val="0059104C"/>
    <w:rsid w:val="00591607"/>
    <w:rsid w:val="00591C6F"/>
    <w:rsid w:val="00591F23"/>
    <w:rsid w:val="00592137"/>
    <w:rsid w:val="0059231C"/>
    <w:rsid w:val="005924A7"/>
    <w:rsid w:val="00593124"/>
    <w:rsid w:val="00593461"/>
    <w:rsid w:val="005937E0"/>
    <w:rsid w:val="00594B66"/>
    <w:rsid w:val="00595193"/>
    <w:rsid w:val="00595488"/>
    <w:rsid w:val="00595BBC"/>
    <w:rsid w:val="00595FF9"/>
    <w:rsid w:val="00596139"/>
    <w:rsid w:val="005966F5"/>
    <w:rsid w:val="0059670E"/>
    <w:rsid w:val="00596FBF"/>
    <w:rsid w:val="00596FE4"/>
    <w:rsid w:val="0059703C"/>
    <w:rsid w:val="00597961"/>
    <w:rsid w:val="00597A85"/>
    <w:rsid w:val="00597AEC"/>
    <w:rsid w:val="005A0203"/>
    <w:rsid w:val="005A02D4"/>
    <w:rsid w:val="005A0541"/>
    <w:rsid w:val="005A0ACC"/>
    <w:rsid w:val="005A0B4D"/>
    <w:rsid w:val="005A15DE"/>
    <w:rsid w:val="005A1932"/>
    <w:rsid w:val="005A1984"/>
    <w:rsid w:val="005A20EF"/>
    <w:rsid w:val="005A2852"/>
    <w:rsid w:val="005A2AF1"/>
    <w:rsid w:val="005A2C8A"/>
    <w:rsid w:val="005A2F01"/>
    <w:rsid w:val="005A308B"/>
    <w:rsid w:val="005A3CC5"/>
    <w:rsid w:val="005A3CE9"/>
    <w:rsid w:val="005A4314"/>
    <w:rsid w:val="005A4992"/>
    <w:rsid w:val="005A4EEE"/>
    <w:rsid w:val="005A56D4"/>
    <w:rsid w:val="005A5E0D"/>
    <w:rsid w:val="005A5E74"/>
    <w:rsid w:val="005A6617"/>
    <w:rsid w:val="005A6BFE"/>
    <w:rsid w:val="005A6EDC"/>
    <w:rsid w:val="005A6FFF"/>
    <w:rsid w:val="005A70A2"/>
    <w:rsid w:val="005A7350"/>
    <w:rsid w:val="005A79BE"/>
    <w:rsid w:val="005A7ABF"/>
    <w:rsid w:val="005B0385"/>
    <w:rsid w:val="005B0540"/>
    <w:rsid w:val="005B0B9D"/>
    <w:rsid w:val="005B18E8"/>
    <w:rsid w:val="005B3281"/>
    <w:rsid w:val="005B3304"/>
    <w:rsid w:val="005B38B3"/>
    <w:rsid w:val="005B454E"/>
    <w:rsid w:val="005B4690"/>
    <w:rsid w:val="005B4AEF"/>
    <w:rsid w:val="005B5929"/>
    <w:rsid w:val="005B6254"/>
    <w:rsid w:val="005B63E2"/>
    <w:rsid w:val="005B6A23"/>
    <w:rsid w:val="005B6AB8"/>
    <w:rsid w:val="005B6C44"/>
    <w:rsid w:val="005B6C9C"/>
    <w:rsid w:val="005C040E"/>
    <w:rsid w:val="005C051A"/>
    <w:rsid w:val="005C05A8"/>
    <w:rsid w:val="005C06DC"/>
    <w:rsid w:val="005C0A7F"/>
    <w:rsid w:val="005C0EC4"/>
    <w:rsid w:val="005C20DD"/>
    <w:rsid w:val="005C239A"/>
    <w:rsid w:val="005C25D8"/>
    <w:rsid w:val="005C26BC"/>
    <w:rsid w:val="005C2D0B"/>
    <w:rsid w:val="005C495F"/>
    <w:rsid w:val="005C4A84"/>
    <w:rsid w:val="005C55B3"/>
    <w:rsid w:val="005C5B9E"/>
    <w:rsid w:val="005C5F10"/>
    <w:rsid w:val="005C5F43"/>
    <w:rsid w:val="005C62E9"/>
    <w:rsid w:val="005C6655"/>
    <w:rsid w:val="005C68BF"/>
    <w:rsid w:val="005C691D"/>
    <w:rsid w:val="005C6D39"/>
    <w:rsid w:val="005D0053"/>
    <w:rsid w:val="005D0F87"/>
    <w:rsid w:val="005D14DA"/>
    <w:rsid w:val="005D1827"/>
    <w:rsid w:val="005D19F4"/>
    <w:rsid w:val="005D2E84"/>
    <w:rsid w:val="005D34E7"/>
    <w:rsid w:val="005D3B2C"/>
    <w:rsid w:val="005D3B46"/>
    <w:rsid w:val="005D446A"/>
    <w:rsid w:val="005D488C"/>
    <w:rsid w:val="005D5B77"/>
    <w:rsid w:val="005D5C54"/>
    <w:rsid w:val="005D6514"/>
    <w:rsid w:val="005D6687"/>
    <w:rsid w:val="005D67D1"/>
    <w:rsid w:val="005D683D"/>
    <w:rsid w:val="005D69B5"/>
    <w:rsid w:val="005D6A29"/>
    <w:rsid w:val="005D6C96"/>
    <w:rsid w:val="005E000B"/>
    <w:rsid w:val="005E00C6"/>
    <w:rsid w:val="005E0B52"/>
    <w:rsid w:val="005E10D8"/>
    <w:rsid w:val="005E113A"/>
    <w:rsid w:val="005E1565"/>
    <w:rsid w:val="005E1978"/>
    <w:rsid w:val="005E1A84"/>
    <w:rsid w:val="005E1B04"/>
    <w:rsid w:val="005E1E01"/>
    <w:rsid w:val="005E2072"/>
    <w:rsid w:val="005E300B"/>
    <w:rsid w:val="005E38D1"/>
    <w:rsid w:val="005E396F"/>
    <w:rsid w:val="005E3FE6"/>
    <w:rsid w:val="005E4284"/>
    <w:rsid w:val="005E450F"/>
    <w:rsid w:val="005E5117"/>
    <w:rsid w:val="005E52E9"/>
    <w:rsid w:val="005E570E"/>
    <w:rsid w:val="005E5F1D"/>
    <w:rsid w:val="005E6016"/>
    <w:rsid w:val="005E6429"/>
    <w:rsid w:val="005F0578"/>
    <w:rsid w:val="005F0DD1"/>
    <w:rsid w:val="005F0E98"/>
    <w:rsid w:val="005F3129"/>
    <w:rsid w:val="005F3F61"/>
    <w:rsid w:val="005F4179"/>
    <w:rsid w:val="005F434C"/>
    <w:rsid w:val="005F446F"/>
    <w:rsid w:val="005F4E6E"/>
    <w:rsid w:val="005F5D2C"/>
    <w:rsid w:val="005F6D22"/>
    <w:rsid w:val="005F6D25"/>
    <w:rsid w:val="005F6E1D"/>
    <w:rsid w:val="005F77FE"/>
    <w:rsid w:val="005F783F"/>
    <w:rsid w:val="005F79A1"/>
    <w:rsid w:val="005F7D57"/>
    <w:rsid w:val="0060008F"/>
    <w:rsid w:val="00600334"/>
    <w:rsid w:val="006008B4"/>
    <w:rsid w:val="006009F0"/>
    <w:rsid w:val="00600CF2"/>
    <w:rsid w:val="00600EDF"/>
    <w:rsid w:val="00600F65"/>
    <w:rsid w:val="00601038"/>
    <w:rsid w:val="006014A7"/>
    <w:rsid w:val="006022B6"/>
    <w:rsid w:val="006023F2"/>
    <w:rsid w:val="00602FAF"/>
    <w:rsid w:val="00603292"/>
    <w:rsid w:val="00603730"/>
    <w:rsid w:val="00603C49"/>
    <w:rsid w:val="00604303"/>
    <w:rsid w:val="00604395"/>
    <w:rsid w:val="00604944"/>
    <w:rsid w:val="00605313"/>
    <w:rsid w:val="00605674"/>
    <w:rsid w:val="00605798"/>
    <w:rsid w:val="00605E5C"/>
    <w:rsid w:val="006069C8"/>
    <w:rsid w:val="00606B9C"/>
    <w:rsid w:val="006076DB"/>
    <w:rsid w:val="00610273"/>
    <w:rsid w:val="006102FB"/>
    <w:rsid w:val="00610718"/>
    <w:rsid w:val="00610791"/>
    <w:rsid w:val="00610C9E"/>
    <w:rsid w:val="00610EA2"/>
    <w:rsid w:val="00612045"/>
    <w:rsid w:val="00612F7F"/>
    <w:rsid w:val="00613635"/>
    <w:rsid w:val="006139A9"/>
    <w:rsid w:val="00613B6F"/>
    <w:rsid w:val="00614023"/>
    <w:rsid w:val="006142BD"/>
    <w:rsid w:val="006144C3"/>
    <w:rsid w:val="00614A7A"/>
    <w:rsid w:val="00614AAF"/>
    <w:rsid w:val="00614D06"/>
    <w:rsid w:val="00616E30"/>
    <w:rsid w:val="0061730F"/>
    <w:rsid w:val="00617537"/>
    <w:rsid w:val="00617761"/>
    <w:rsid w:val="00617AEE"/>
    <w:rsid w:val="00617B31"/>
    <w:rsid w:val="00617B93"/>
    <w:rsid w:val="006201D3"/>
    <w:rsid w:val="0062069F"/>
    <w:rsid w:val="00620DA2"/>
    <w:rsid w:val="00620E9C"/>
    <w:rsid w:val="00621E1F"/>
    <w:rsid w:val="00622019"/>
    <w:rsid w:val="00622641"/>
    <w:rsid w:val="0062288F"/>
    <w:rsid w:val="00622974"/>
    <w:rsid w:val="006232D1"/>
    <w:rsid w:val="006236A7"/>
    <w:rsid w:val="0062380C"/>
    <w:rsid w:val="006239BF"/>
    <w:rsid w:val="00623A6F"/>
    <w:rsid w:val="00623B81"/>
    <w:rsid w:val="00623DA0"/>
    <w:rsid w:val="006249D6"/>
    <w:rsid w:val="00624AE1"/>
    <w:rsid w:val="00624D32"/>
    <w:rsid w:val="0062502D"/>
    <w:rsid w:val="00625655"/>
    <w:rsid w:val="00625771"/>
    <w:rsid w:val="00626384"/>
    <w:rsid w:val="0062716B"/>
    <w:rsid w:val="006271D2"/>
    <w:rsid w:val="00627DDE"/>
    <w:rsid w:val="006302F7"/>
    <w:rsid w:val="00630B9A"/>
    <w:rsid w:val="00630CCE"/>
    <w:rsid w:val="006314D2"/>
    <w:rsid w:val="00631907"/>
    <w:rsid w:val="0063195C"/>
    <w:rsid w:val="00631F4B"/>
    <w:rsid w:val="006322A5"/>
    <w:rsid w:val="006322E7"/>
    <w:rsid w:val="00632ADE"/>
    <w:rsid w:val="00633106"/>
    <w:rsid w:val="00633795"/>
    <w:rsid w:val="0063490D"/>
    <w:rsid w:val="006349E1"/>
    <w:rsid w:val="00634DBF"/>
    <w:rsid w:val="00634FA4"/>
    <w:rsid w:val="006352DC"/>
    <w:rsid w:val="006355FF"/>
    <w:rsid w:val="006357B3"/>
    <w:rsid w:val="00635AAB"/>
    <w:rsid w:val="00635D02"/>
    <w:rsid w:val="00635DE6"/>
    <w:rsid w:val="00636514"/>
    <w:rsid w:val="00636586"/>
    <w:rsid w:val="006372D1"/>
    <w:rsid w:val="006376F9"/>
    <w:rsid w:val="00637B4A"/>
    <w:rsid w:val="00640B4D"/>
    <w:rsid w:val="00641811"/>
    <w:rsid w:val="00641FE4"/>
    <w:rsid w:val="00642409"/>
    <w:rsid w:val="006425C1"/>
    <w:rsid w:val="00642BA5"/>
    <w:rsid w:val="00642EE6"/>
    <w:rsid w:val="00643301"/>
    <w:rsid w:val="00643E75"/>
    <w:rsid w:val="00644672"/>
    <w:rsid w:val="006450B3"/>
    <w:rsid w:val="006453FD"/>
    <w:rsid w:val="006454D5"/>
    <w:rsid w:val="0064559C"/>
    <w:rsid w:val="006469F8"/>
    <w:rsid w:val="00646D0F"/>
    <w:rsid w:val="0064737C"/>
    <w:rsid w:val="006478BD"/>
    <w:rsid w:val="0065012C"/>
    <w:rsid w:val="0065096C"/>
    <w:rsid w:val="00651217"/>
    <w:rsid w:val="00651B34"/>
    <w:rsid w:val="00651E65"/>
    <w:rsid w:val="00651E9A"/>
    <w:rsid w:val="00652C5F"/>
    <w:rsid w:val="00653105"/>
    <w:rsid w:val="0065348D"/>
    <w:rsid w:val="00653A0E"/>
    <w:rsid w:val="00653A59"/>
    <w:rsid w:val="00653BFB"/>
    <w:rsid w:val="00654023"/>
    <w:rsid w:val="00654109"/>
    <w:rsid w:val="006542A6"/>
    <w:rsid w:val="00654A8B"/>
    <w:rsid w:val="00654C1E"/>
    <w:rsid w:val="00655040"/>
    <w:rsid w:val="006550C7"/>
    <w:rsid w:val="006550E9"/>
    <w:rsid w:val="0065539F"/>
    <w:rsid w:val="00656E7C"/>
    <w:rsid w:val="00656F61"/>
    <w:rsid w:val="00657AFF"/>
    <w:rsid w:val="00657C92"/>
    <w:rsid w:val="0066099F"/>
    <w:rsid w:val="00660E9D"/>
    <w:rsid w:val="00661438"/>
    <w:rsid w:val="0066191A"/>
    <w:rsid w:val="00661B4F"/>
    <w:rsid w:val="00662982"/>
    <w:rsid w:val="00663488"/>
    <w:rsid w:val="00663948"/>
    <w:rsid w:val="006646B3"/>
    <w:rsid w:val="0066486C"/>
    <w:rsid w:val="0066537F"/>
    <w:rsid w:val="0066539F"/>
    <w:rsid w:val="0066650F"/>
    <w:rsid w:val="0066699F"/>
    <w:rsid w:val="00666BCD"/>
    <w:rsid w:val="00666F19"/>
    <w:rsid w:val="006672FD"/>
    <w:rsid w:val="00667344"/>
    <w:rsid w:val="0066740F"/>
    <w:rsid w:val="00667597"/>
    <w:rsid w:val="006675DA"/>
    <w:rsid w:val="006678A5"/>
    <w:rsid w:val="00667CD4"/>
    <w:rsid w:val="00667F7D"/>
    <w:rsid w:val="00667FB2"/>
    <w:rsid w:val="00670348"/>
    <w:rsid w:val="006705D9"/>
    <w:rsid w:val="00670945"/>
    <w:rsid w:val="00670B9D"/>
    <w:rsid w:val="00671841"/>
    <w:rsid w:val="00671B9B"/>
    <w:rsid w:val="00671C0F"/>
    <w:rsid w:val="00672288"/>
    <w:rsid w:val="006723FD"/>
    <w:rsid w:val="006727C2"/>
    <w:rsid w:val="00672BC2"/>
    <w:rsid w:val="006731BA"/>
    <w:rsid w:val="00673D04"/>
    <w:rsid w:val="00673E4C"/>
    <w:rsid w:val="00674357"/>
    <w:rsid w:val="00674812"/>
    <w:rsid w:val="0067600E"/>
    <w:rsid w:val="006766A3"/>
    <w:rsid w:val="00676D7D"/>
    <w:rsid w:val="00676DF1"/>
    <w:rsid w:val="00677065"/>
    <w:rsid w:val="0067776A"/>
    <w:rsid w:val="00677D21"/>
    <w:rsid w:val="00680B9C"/>
    <w:rsid w:val="006815AF"/>
    <w:rsid w:val="00681933"/>
    <w:rsid w:val="00681DE7"/>
    <w:rsid w:val="00681F13"/>
    <w:rsid w:val="00682C21"/>
    <w:rsid w:val="00682D21"/>
    <w:rsid w:val="00683111"/>
    <w:rsid w:val="006831CC"/>
    <w:rsid w:val="00683291"/>
    <w:rsid w:val="006833E3"/>
    <w:rsid w:val="00683AB8"/>
    <w:rsid w:val="00684178"/>
    <w:rsid w:val="00684203"/>
    <w:rsid w:val="006846E5"/>
    <w:rsid w:val="006847BB"/>
    <w:rsid w:val="00684DCD"/>
    <w:rsid w:val="0068545D"/>
    <w:rsid w:val="00685C5F"/>
    <w:rsid w:val="00686049"/>
    <w:rsid w:val="0068725B"/>
    <w:rsid w:val="00687317"/>
    <w:rsid w:val="006876D2"/>
    <w:rsid w:val="0068779F"/>
    <w:rsid w:val="00687CE7"/>
    <w:rsid w:val="00691902"/>
    <w:rsid w:val="00691AD0"/>
    <w:rsid w:val="00691E47"/>
    <w:rsid w:val="00691E5A"/>
    <w:rsid w:val="006923C3"/>
    <w:rsid w:val="00692C8F"/>
    <w:rsid w:val="00693191"/>
    <w:rsid w:val="006931B3"/>
    <w:rsid w:val="0069371F"/>
    <w:rsid w:val="006939CC"/>
    <w:rsid w:val="00693F02"/>
    <w:rsid w:val="0069441E"/>
    <w:rsid w:val="00694605"/>
    <w:rsid w:val="00695C12"/>
    <w:rsid w:val="00695C26"/>
    <w:rsid w:val="00696474"/>
    <w:rsid w:val="0069657F"/>
    <w:rsid w:val="0069685E"/>
    <w:rsid w:val="0069703F"/>
    <w:rsid w:val="0069740C"/>
    <w:rsid w:val="00697BDB"/>
    <w:rsid w:val="00697D4A"/>
    <w:rsid w:val="006A0468"/>
    <w:rsid w:val="006A0AD7"/>
    <w:rsid w:val="006A1109"/>
    <w:rsid w:val="006A1BD4"/>
    <w:rsid w:val="006A1EFF"/>
    <w:rsid w:val="006A2125"/>
    <w:rsid w:val="006A2565"/>
    <w:rsid w:val="006A28CC"/>
    <w:rsid w:val="006A33BA"/>
    <w:rsid w:val="006A3BC3"/>
    <w:rsid w:val="006A3E48"/>
    <w:rsid w:val="006A4014"/>
    <w:rsid w:val="006A4054"/>
    <w:rsid w:val="006A4673"/>
    <w:rsid w:val="006A46E2"/>
    <w:rsid w:val="006A47BC"/>
    <w:rsid w:val="006A4A1D"/>
    <w:rsid w:val="006A4CDB"/>
    <w:rsid w:val="006A50B5"/>
    <w:rsid w:val="006A5214"/>
    <w:rsid w:val="006A58B0"/>
    <w:rsid w:val="006A5C69"/>
    <w:rsid w:val="006A5C8B"/>
    <w:rsid w:val="006A636A"/>
    <w:rsid w:val="006A66B5"/>
    <w:rsid w:val="006A6FC0"/>
    <w:rsid w:val="006A71BC"/>
    <w:rsid w:val="006A7324"/>
    <w:rsid w:val="006A7955"/>
    <w:rsid w:val="006A7CEB"/>
    <w:rsid w:val="006B1BC9"/>
    <w:rsid w:val="006B2265"/>
    <w:rsid w:val="006B280D"/>
    <w:rsid w:val="006B2951"/>
    <w:rsid w:val="006B2967"/>
    <w:rsid w:val="006B312F"/>
    <w:rsid w:val="006B32E6"/>
    <w:rsid w:val="006B3715"/>
    <w:rsid w:val="006B3955"/>
    <w:rsid w:val="006B3D17"/>
    <w:rsid w:val="006B4392"/>
    <w:rsid w:val="006B4FEE"/>
    <w:rsid w:val="006B5F03"/>
    <w:rsid w:val="006B6475"/>
    <w:rsid w:val="006B6921"/>
    <w:rsid w:val="006B6AE6"/>
    <w:rsid w:val="006B6CD6"/>
    <w:rsid w:val="006B6DC9"/>
    <w:rsid w:val="006B7019"/>
    <w:rsid w:val="006B7A82"/>
    <w:rsid w:val="006B7ADB"/>
    <w:rsid w:val="006B7B57"/>
    <w:rsid w:val="006B7F33"/>
    <w:rsid w:val="006C073A"/>
    <w:rsid w:val="006C097C"/>
    <w:rsid w:val="006C19DC"/>
    <w:rsid w:val="006C1DC3"/>
    <w:rsid w:val="006C2049"/>
    <w:rsid w:val="006C2C42"/>
    <w:rsid w:val="006C338E"/>
    <w:rsid w:val="006C431C"/>
    <w:rsid w:val="006C440C"/>
    <w:rsid w:val="006C4FA6"/>
    <w:rsid w:val="006C51D8"/>
    <w:rsid w:val="006C5369"/>
    <w:rsid w:val="006C5435"/>
    <w:rsid w:val="006C5EDF"/>
    <w:rsid w:val="006C6936"/>
    <w:rsid w:val="006C6C0D"/>
    <w:rsid w:val="006C700F"/>
    <w:rsid w:val="006C7554"/>
    <w:rsid w:val="006C7E71"/>
    <w:rsid w:val="006D06B7"/>
    <w:rsid w:val="006D0EAB"/>
    <w:rsid w:val="006D0FFA"/>
    <w:rsid w:val="006D12D2"/>
    <w:rsid w:val="006D16BE"/>
    <w:rsid w:val="006D17B6"/>
    <w:rsid w:val="006D185B"/>
    <w:rsid w:val="006D22BA"/>
    <w:rsid w:val="006D2A99"/>
    <w:rsid w:val="006D2B37"/>
    <w:rsid w:val="006D34EA"/>
    <w:rsid w:val="006D383E"/>
    <w:rsid w:val="006D39CC"/>
    <w:rsid w:val="006D3C3E"/>
    <w:rsid w:val="006D3D04"/>
    <w:rsid w:val="006D3D73"/>
    <w:rsid w:val="006D3DE9"/>
    <w:rsid w:val="006D3E10"/>
    <w:rsid w:val="006D4C87"/>
    <w:rsid w:val="006D51E6"/>
    <w:rsid w:val="006D58D3"/>
    <w:rsid w:val="006D596F"/>
    <w:rsid w:val="006D6064"/>
    <w:rsid w:val="006D66C7"/>
    <w:rsid w:val="006D6AC7"/>
    <w:rsid w:val="006D7535"/>
    <w:rsid w:val="006D7DB7"/>
    <w:rsid w:val="006D7E39"/>
    <w:rsid w:val="006D7EC8"/>
    <w:rsid w:val="006E0039"/>
    <w:rsid w:val="006E0311"/>
    <w:rsid w:val="006E0D75"/>
    <w:rsid w:val="006E0F19"/>
    <w:rsid w:val="006E177C"/>
    <w:rsid w:val="006E1FDD"/>
    <w:rsid w:val="006E22C5"/>
    <w:rsid w:val="006E240A"/>
    <w:rsid w:val="006E268B"/>
    <w:rsid w:val="006E28A4"/>
    <w:rsid w:val="006E2C11"/>
    <w:rsid w:val="006E2F1C"/>
    <w:rsid w:val="006E3992"/>
    <w:rsid w:val="006E4F09"/>
    <w:rsid w:val="006E50A9"/>
    <w:rsid w:val="006E576D"/>
    <w:rsid w:val="006E5978"/>
    <w:rsid w:val="006E5D3B"/>
    <w:rsid w:val="006E635F"/>
    <w:rsid w:val="006E69C5"/>
    <w:rsid w:val="006F0019"/>
    <w:rsid w:val="006F008B"/>
    <w:rsid w:val="006F0DF8"/>
    <w:rsid w:val="006F16E5"/>
    <w:rsid w:val="006F1C45"/>
    <w:rsid w:val="006F1EED"/>
    <w:rsid w:val="006F2047"/>
    <w:rsid w:val="006F219E"/>
    <w:rsid w:val="006F23FA"/>
    <w:rsid w:val="006F26B4"/>
    <w:rsid w:val="006F26DE"/>
    <w:rsid w:val="006F3552"/>
    <w:rsid w:val="006F377C"/>
    <w:rsid w:val="006F3BC4"/>
    <w:rsid w:val="006F61A0"/>
    <w:rsid w:val="006F6FB2"/>
    <w:rsid w:val="006F713C"/>
    <w:rsid w:val="006F72ED"/>
    <w:rsid w:val="006F7515"/>
    <w:rsid w:val="006F7C51"/>
    <w:rsid w:val="00700254"/>
    <w:rsid w:val="007006CD"/>
    <w:rsid w:val="00700E0F"/>
    <w:rsid w:val="00700E90"/>
    <w:rsid w:val="007011B6"/>
    <w:rsid w:val="00701270"/>
    <w:rsid w:val="0070205A"/>
    <w:rsid w:val="00702398"/>
    <w:rsid w:val="00702799"/>
    <w:rsid w:val="0070399F"/>
    <w:rsid w:val="00703D4F"/>
    <w:rsid w:val="00703ED2"/>
    <w:rsid w:val="00704459"/>
    <w:rsid w:val="0070450C"/>
    <w:rsid w:val="00704B33"/>
    <w:rsid w:val="00704C4C"/>
    <w:rsid w:val="00704C5B"/>
    <w:rsid w:val="00705967"/>
    <w:rsid w:val="007059A7"/>
    <w:rsid w:val="007061D4"/>
    <w:rsid w:val="007063CE"/>
    <w:rsid w:val="00706BE2"/>
    <w:rsid w:val="00706FD9"/>
    <w:rsid w:val="007072B6"/>
    <w:rsid w:val="0071002D"/>
    <w:rsid w:val="0071003F"/>
    <w:rsid w:val="007102F3"/>
    <w:rsid w:val="00710684"/>
    <w:rsid w:val="00710E98"/>
    <w:rsid w:val="0071106F"/>
    <w:rsid w:val="00711F02"/>
    <w:rsid w:val="007120D5"/>
    <w:rsid w:val="00712146"/>
    <w:rsid w:val="00712803"/>
    <w:rsid w:val="007129E2"/>
    <w:rsid w:val="00712A74"/>
    <w:rsid w:val="00712B14"/>
    <w:rsid w:val="00712F9C"/>
    <w:rsid w:val="00713934"/>
    <w:rsid w:val="00713DE2"/>
    <w:rsid w:val="00713E5B"/>
    <w:rsid w:val="007142A8"/>
    <w:rsid w:val="00714A11"/>
    <w:rsid w:val="00714AC8"/>
    <w:rsid w:val="00714D47"/>
    <w:rsid w:val="00714EC2"/>
    <w:rsid w:val="00714F50"/>
    <w:rsid w:val="00714F75"/>
    <w:rsid w:val="00715385"/>
    <w:rsid w:val="007157AD"/>
    <w:rsid w:val="00716141"/>
    <w:rsid w:val="007164E9"/>
    <w:rsid w:val="00717475"/>
    <w:rsid w:val="007178D6"/>
    <w:rsid w:val="00717A04"/>
    <w:rsid w:val="00720CE2"/>
    <w:rsid w:val="00721133"/>
    <w:rsid w:val="007212B3"/>
    <w:rsid w:val="00721384"/>
    <w:rsid w:val="00721503"/>
    <w:rsid w:val="00721DF5"/>
    <w:rsid w:val="00722265"/>
    <w:rsid w:val="00722710"/>
    <w:rsid w:val="00722FF9"/>
    <w:rsid w:val="00723041"/>
    <w:rsid w:val="0072311C"/>
    <w:rsid w:val="00723A18"/>
    <w:rsid w:val="007244FC"/>
    <w:rsid w:val="007247C4"/>
    <w:rsid w:val="00725090"/>
    <w:rsid w:val="00725A34"/>
    <w:rsid w:val="0072686C"/>
    <w:rsid w:val="00726C33"/>
    <w:rsid w:val="00726F8A"/>
    <w:rsid w:val="0072713D"/>
    <w:rsid w:val="0072717E"/>
    <w:rsid w:val="00727C0D"/>
    <w:rsid w:val="0073014D"/>
    <w:rsid w:val="007316D3"/>
    <w:rsid w:val="00731BA7"/>
    <w:rsid w:val="00732A7D"/>
    <w:rsid w:val="00732BFA"/>
    <w:rsid w:val="00732E9F"/>
    <w:rsid w:val="00732FB3"/>
    <w:rsid w:val="007337E2"/>
    <w:rsid w:val="00733897"/>
    <w:rsid w:val="00733AD4"/>
    <w:rsid w:val="00733EA0"/>
    <w:rsid w:val="007343C6"/>
    <w:rsid w:val="00734C09"/>
    <w:rsid w:val="00735284"/>
    <w:rsid w:val="007356D6"/>
    <w:rsid w:val="00735FA9"/>
    <w:rsid w:val="00736281"/>
    <w:rsid w:val="007362E8"/>
    <w:rsid w:val="007369FC"/>
    <w:rsid w:val="00736BF8"/>
    <w:rsid w:val="00737032"/>
    <w:rsid w:val="007371F7"/>
    <w:rsid w:val="007371F9"/>
    <w:rsid w:val="00737200"/>
    <w:rsid w:val="007373C2"/>
    <w:rsid w:val="0073784A"/>
    <w:rsid w:val="00740108"/>
    <w:rsid w:val="0074092D"/>
    <w:rsid w:val="00740D9F"/>
    <w:rsid w:val="0074102D"/>
    <w:rsid w:val="00741F5D"/>
    <w:rsid w:val="00743AA5"/>
    <w:rsid w:val="00743C63"/>
    <w:rsid w:val="007444E4"/>
    <w:rsid w:val="00744A7D"/>
    <w:rsid w:val="00745C7E"/>
    <w:rsid w:val="00746636"/>
    <w:rsid w:val="007474B0"/>
    <w:rsid w:val="00751091"/>
    <w:rsid w:val="0075131C"/>
    <w:rsid w:val="00751569"/>
    <w:rsid w:val="00752030"/>
    <w:rsid w:val="007524B4"/>
    <w:rsid w:val="00752775"/>
    <w:rsid w:val="00752B0B"/>
    <w:rsid w:val="00752CB9"/>
    <w:rsid w:val="007536F1"/>
    <w:rsid w:val="007541E3"/>
    <w:rsid w:val="00754499"/>
    <w:rsid w:val="00754537"/>
    <w:rsid w:val="00754FAE"/>
    <w:rsid w:val="00754FDC"/>
    <w:rsid w:val="00755352"/>
    <w:rsid w:val="00755754"/>
    <w:rsid w:val="00755A58"/>
    <w:rsid w:val="00755CA6"/>
    <w:rsid w:val="00756820"/>
    <w:rsid w:val="00756EA1"/>
    <w:rsid w:val="00756F62"/>
    <w:rsid w:val="0075740B"/>
    <w:rsid w:val="007602E6"/>
    <w:rsid w:val="007605CB"/>
    <w:rsid w:val="00760633"/>
    <w:rsid w:val="0076075D"/>
    <w:rsid w:val="00760F7A"/>
    <w:rsid w:val="0076113D"/>
    <w:rsid w:val="00761B1B"/>
    <w:rsid w:val="00761BA6"/>
    <w:rsid w:val="0076209B"/>
    <w:rsid w:val="007622F6"/>
    <w:rsid w:val="007624B5"/>
    <w:rsid w:val="00762994"/>
    <w:rsid w:val="00762C6C"/>
    <w:rsid w:val="00762F39"/>
    <w:rsid w:val="00763206"/>
    <w:rsid w:val="007633B4"/>
    <w:rsid w:val="00763476"/>
    <w:rsid w:val="00763D23"/>
    <w:rsid w:val="00764444"/>
    <w:rsid w:val="00765197"/>
    <w:rsid w:val="0076558F"/>
    <w:rsid w:val="007658D4"/>
    <w:rsid w:val="00765E79"/>
    <w:rsid w:val="0076636D"/>
    <w:rsid w:val="00766724"/>
    <w:rsid w:val="0076683D"/>
    <w:rsid w:val="00766C1B"/>
    <w:rsid w:val="00766DA4"/>
    <w:rsid w:val="007671E1"/>
    <w:rsid w:val="0076724C"/>
    <w:rsid w:val="007679CA"/>
    <w:rsid w:val="00767E5E"/>
    <w:rsid w:val="00767FB3"/>
    <w:rsid w:val="00770965"/>
    <w:rsid w:val="00770EBF"/>
    <w:rsid w:val="007712FA"/>
    <w:rsid w:val="007713AF"/>
    <w:rsid w:val="00771789"/>
    <w:rsid w:val="00771793"/>
    <w:rsid w:val="0077192D"/>
    <w:rsid w:val="00771F60"/>
    <w:rsid w:val="007722A6"/>
    <w:rsid w:val="007723D0"/>
    <w:rsid w:val="00772489"/>
    <w:rsid w:val="00772553"/>
    <w:rsid w:val="00772821"/>
    <w:rsid w:val="007734C8"/>
    <w:rsid w:val="007745EA"/>
    <w:rsid w:val="00775284"/>
    <w:rsid w:val="0077530E"/>
    <w:rsid w:val="00775860"/>
    <w:rsid w:val="0077621C"/>
    <w:rsid w:val="00776760"/>
    <w:rsid w:val="007769B6"/>
    <w:rsid w:val="00776B05"/>
    <w:rsid w:val="00776C97"/>
    <w:rsid w:val="00776CEE"/>
    <w:rsid w:val="00776EE6"/>
    <w:rsid w:val="00777157"/>
    <w:rsid w:val="0077756F"/>
    <w:rsid w:val="007778D7"/>
    <w:rsid w:val="007779BB"/>
    <w:rsid w:val="007801ED"/>
    <w:rsid w:val="007803B9"/>
    <w:rsid w:val="0078066B"/>
    <w:rsid w:val="00780FFC"/>
    <w:rsid w:val="0078162E"/>
    <w:rsid w:val="007819DD"/>
    <w:rsid w:val="00782722"/>
    <w:rsid w:val="007830EB"/>
    <w:rsid w:val="00783345"/>
    <w:rsid w:val="0078350E"/>
    <w:rsid w:val="007835B0"/>
    <w:rsid w:val="0078509C"/>
    <w:rsid w:val="00785652"/>
    <w:rsid w:val="007858F4"/>
    <w:rsid w:val="00786C8C"/>
    <w:rsid w:val="00790010"/>
    <w:rsid w:val="007900C4"/>
    <w:rsid w:val="007918AB"/>
    <w:rsid w:val="007918BB"/>
    <w:rsid w:val="007927CA"/>
    <w:rsid w:val="00792AD7"/>
    <w:rsid w:val="00793602"/>
    <w:rsid w:val="00793912"/>
    <w:rsid w:val="00794296"/>
    <w:rsid w:val="0079462A"/>
    <w:rsid w:val="007946F9"/>
    <w:rsid w:val="00795892"/>
    <w:rsid w:val="00795CF5"/>
    <w:rsid w:val="00795E23"/>
    <w:rsid w:val="00796281"/>
    <w:rsid w:val="00796C33"/>
    <w:rsid w:val="00796E1F"/>
    <w:rsid w:val="00797443"/>
    <w:rsid w:val="00797C97"/>
    <w:rsid w:val="007A0361"/>
    <w:rsid w:val="007A04A8"/>
    <w:rsid w:val="007A1142"/>
    <w:rsid w:val="007A133B"/>
    <w:rsid w:val="007A156F"/>
    <w:rsid w:val="007A16BD"/>
    <w:rsid w:val="007A170F"/>
    <w:rsid w:val="007A20E9"/>
    <w:rsid w:val="007A236E"/>
    <w:rsid w:val="007A24EB"/>
    <w:rsid w:val="007A28F8"/>
    <w:rsid w:val="007A2DE7"/>
    <w:rsid w:val="007A3378"/>
    <w:rsid w:val="007A33A5"/>
    <w:rsid w:val="007A40FB"/>
    <w:rsid w:val="007A4F58"/>
    <w:rsid w:val="007A4FAE"/>
    <w:rsid w:val="007A4FEA"/>
    <w:rsid w:val="007A52CF"/>
    <w:rsid w:val="007A5822"/>
    <w:rsid w:val="007A5F0E"/>
    <w:rsid w:val="007A671C"/>
    <w:rsid w:val="007A6D6E"/>
    <w:rsid w:val="007A7123"/>
    <w:rsid w:val="007A7A62"/>
    <w:rsid w:val="007A7BA7"/>
    <w:rsid w:val="007A7C48"/>
    <w:rsid w:val="007A7F62"/>
    <w:rsid w:val="007A7FC2"/>
    <w:rsid w:val="007B015B"/>
    <w:rsid w:val="007B03A5"/>
    <w:rsid w:val="007B041E"/>
    <w:rsid w:val="007B0E7E"/>
    <w:rsid w:val="007B151E"/>
    <w:rsid w:val="007B1968"/>
    <w:rsid w:val="007B25FD"/>
    <w:rsid w:val="007B3050"/>
    <w:rsid w:val="007B3317"/>
    <w:rsid w:val="007B3B8F"/>
    <w:rsid w:val="007B3D54"/>
    <w:rsid w:val="007B3D72"/>
    <w:rsid w:val="007B5045"/>
    <w:rsid w:val="007B543E"/>
    <w:rsid w:val="007B56A6"/>
    <w:rsid w:val="007B5D4F"/>
    <w:rsid w:val="007B5E15"/>
    <w:rsid w:val="007B63EC"/>
    <w:rsid w:val="007B661D"/>
    <w:rsid w:val="007B667F"/>
    <w:rsid w:val="007B7084"/>
    <w:rsid w:val="007B714B"/>
    <w:rsid w:val="007B7B5F"/>
    <w:rsid w:val="007B7D31"/>
    <w:rsid w:val="007C0185"/>
    <w:rsid w:val="007C09B9"/>
    <w:rsid w:val="007C106C"/>
    <w:rsid w:val="007C1122"/>
    <w:rsid w:val="007C11EF"/>
    <w:rsid w:val="007C22E5"/>
    <w:rsid w:val="007C2620"/>
    <w:rsid w:val="007C2793"/>
    <w:rsid w:val="007C290C"/>
    <w:rsid w:val="007C29A1"/>
    <w:rsid w:val="007C2B8E"/>
    <w:rsid w:val="007C3237"/>
    <w:rsid w:val="007C3490"/>
    <w:rsid w:val="007C3760"/>
    <w:rsid w:val="007C4720"/>
    <w:rsid w:val="007C477B"/>
    <w:rsid w:val="007C4C35"/>
    <w:rsid w:val="007C4F2C"/>
    <w:rsid w:val="007C52DE"/>
    <w:rsid w:val="007C55C6"/>
    <w:rsid w:val="007C5798"/>
    <w:rsid w:val="007C5A28"/>
    <w:rsid w:val="007C5AF2"/>
    <w:rsid w:val="007C5B36"/>
    <w:rsid w:val="007C5B6F"/>
    <w:rsid w:val="007C61B1"/>
    <w:rsid w:val="007C65C5"/>
    <w:rsid w:val="007C686C"/>
    <w:rsid w:val="007D0292"/>
    <w:rsid w:val="007D0AF7"/>
    <w:rsid w:val="007D133D"/>
    <w:rsid w:val="007D150C"/>
    <w:rsid w:val="007D161E"/>
    <w:rsid w:val="007D1884"/>
    <w:rsid w:val="007D192E"/>
    <w:rsid w:val="007D1BE9"/>
    <w:rsid w:val="007D2538"/>
    <w:rsid w:val="007D2B60"/>
    <w:rsid w:val="007D2C42"/>
    <w:rsid w:val="007D313B"/>
    <w:rsid w:val="007D3307"/>
    <w:rsid w:val="007D3525"/>
    <w:rsid w:val="007D356A"/>
    <w:rsid w:val="007D3827"/>
    <w:rsid w:val="007D43B1"/>
    <w:rsid w:val="007D4BD4"/>
    <w:rsid w:val="007D4C0D"/>
    <w:rsid w:val="007D4DC8"/>
    <w:rsid w:val="007D5513"/>
    <w:rsid w:val="007D6573"/>
    <w:rsid w:val="007D723D"/>
    <w:rsid w:val="007D7AB1"/>
    <w:rsid w:val="007D7CEE"/>
    <w:rsid w:val="007E011D"/>
    <w:rsid w:val="007E0574"/>
    <w:rsid w:val="007E0D28"/>
    <w:rsid w:val="007E113D"/>
    <w:rsid w:val="007E1CDE"/>
    <w:rsid w:val="007E20BB"/>
    <w:rsid w:val="007E225C"/>
    <w:rsid w:val="007E292D"/>
    <w:rsid w:val="007E2C95"/>
    <w:rsid w:val="007E2D4D"/>
    <w:rsid w:val="007E3609"/>
    <w:rsid w:val="007E3AFB"/>
    <w:rsid w:val="007E3E69"/>
    <w:rsid w:val="007E4F9B"/>
    <w:rsid w:val="007E538D"/>
    <w:rsid w:val="007E5A18"/>
    <w:rsid w:val="007E5AF0"/>
    <w:rsid w:val="007E5DD2"/>
    <w:rsid w:val="007E7167"/>
    <w:rsid w:val="007E75A9"/>
    <w:rsid w:val="007F0A78"/>
    <w:rsid w:val="007F0B7C"/>
    <w:rsid w:val="007F0CDD"/>
    <w:rsid w:val="007F0D8C"/>
    <w:rsid w:val="007F0DCD"/>
    <w:rsid w:val="007F159A"/>
    <w:rsid w:val="007F171D"/>
    <w:rsid w:val="007F1DFB"/>
    <w:rsid w:val="007F24E0"/>
    <w:rsid w:val="007F2819"/>
    <w:rsid w:val="007F2A9C"/>
    <w:rsid w:val="007F314D"/>
    <w:rsid w:val="007F31C1"/>
    <w:rsid w:val="007F32E3"/>
    <w:rsid w:val="007F36CA"/>
    <w:rsid w:val="007F3998"/>
    <w:rsid w:val="007F3CC7"/>
    <w:rsid w:val="007F4122"/>
    <w:rsid w:val="007F4673"/>
    <w:rsid w:val="007F491E"/>
    <w:rsid w:val="007F4FEE"/>
    <w:rsid w:val="007F50F2"/>
    <w:rsid w:val="007F54B6"/>
    <w:rsid w:val="007F55BE"/>
    <w:rsid w:val="007F58B8"/>
    <w:rsid w:val="007F5C70"/>
    <w:rsid w:val="007F5EC5"/>
    <w:rsid w:val="007F5F21"/>
    <w:rsid w:val="007F6214"/>
    <w:rsid w:val="007F6D79"/>
    <w:rsid w:val="007F6DD3"/>
    <w:rsid w:val="007F6EB8"/>
    <w:rsid w:val="007F756B"/>
    <w:rsid w:val="007F7730"/>
    <w:rsid w:val="007F7CE8"/>
    <w:rsid w:val="00800B21"/>
    <w:rsid w:val="00800EDC"/>
    <w:rsid w:val="008011BD"/>
    <w:rsid w:val="00801FCB"/>
    <w:rsid w:val="00802362"/>
    <w:rsid w:val="00802708"/>
    <w:rsid w:val="00802AD1"/>
    <w:rsid w:val="00803679"/>
    <w:rsid w:val="008037D7"/>
    <w:rsid w:val="0080387D"/>
    <w:rsid w:val="00803CA3"/>
    <w:rsid w:val="00803F0C"/>
    <w:rsid w:val="00803F31"/>
    <w:rsid w:val="00804831"/>
    <w:rsid w:val="00804A53"/>
    <w:rsid w:val="00805AA8"/>
    <w:rsid w:val="00805BF8"/>
    <w:rsid w:val="008065C6"/>
    <w:rsid w:val="00806698"/>
    <w:rsid w:val="00806B17"/>
    <w:rsid w:val="00806DE8"/>
    <w:rsid w:val="008070C9"/>
    <w:rsid w:val="008075B7"/>
    <w:rsid w:val="008075C7"/>
    <w:rsid w:val="0080785D"/>
    <w:rsid w:val="00807913"/>
    <w:rsid w:val="00810775"/>
    <w:rsid w:val="00810FF8"/>
    <w:rsid w:val="008111B9"/>
    <w:rsid w:val="00811237"/>
    <w:rsid w:val="00811293"/>
    <w:rsid w:val="008114CD"/>
    <w:rsid w:val="00811C21"/>
    <w:rsid w:val="008120AD"/>
    <w:rsid w:val="00812329"/>
    <w:rsid w:val="0081264F"/>
    <w:rsid w:val="00812C3A"/>
    <w:rsid w:val="00812E41"/>
    <w:rsid w:val="00813A80"/>
    <w:rsid w:val="00814336"/>
    <w:rsid w:val="008151CF"/>
    <w:rsid w:val="00815BB6"/>
    <w:rsid w:val="00815E13"/>
    <w:rsid w:val="00815F5B"/>
    <w:rsid w:val="00815F6F"/>
    <w:rsid w:val="0081679F"/>
    <w:rsid w:val="008168D7"/>
    <w:rsid w:val="00816B7B"/>
    <w:rsid w:val="00816C07"/>
    <w:rsid w:val="00816D84"/>
    <w:rsid w:val="00817161"/>
    <w:rsid w:val="008175CC"/>
    <w:rsid w:val="008178D5"/>
    <w:rsid w:val="00817980"/>
    <w:rsid w:val="008179BC"/>
    <w:rsid w:val="00820339"/>
    <w:rsid w:val="00820642"/>
    <w:rsid w:val="00820792"/>
    <w:rsid w:val="00820CA4"/>
    <w:rsid w:val="00820F28"/>
    <w:rsid w:val="00821EF5"/>
    <w:rsid w:val="008222EF"/>
    <w:rsid w:val="008225A3"/>
    <w:rsid w:val="0082364D"/>
    <w:rsid w:val="00824926"/>
    <w:rsid w:val="00824C6D"/>
    <w:rsid w:val="00825ACD"/>
    <w:rsid w:val="008261BD"/>
    <w:rsid w:val="00827905"/>
    <w:rsid w:val="00827C1C"/>
    <w:rsid w:val="008300D6"/>
    <w:rsid w:val="00830707"/>
    <w:rsid w:val="0083075B"/>
    <w:rsid w:val="00830798"/>
    <w:rsid w:val="00830B3D"/>
    <w:rsid w:val="00830F54"/>
    <w:rsid w:val="00830F80"/>
    <w:rsid w:val="00831330"/>
    <w:rsid w:val="00831CF0"/>
    <w:rsid w:val="00831EB4"/>
    <w:rsid w:val="00832425"/>
    <w:rsid w:val="0083266A"/>
    <w:rsid w:val="00832966"/>
    <w:rsid w:val="00832E13"/>
    <w:rsid w:val="00833269"/>
    <w:rsid w:val="008333F8"/>
    <w:rsid w:val="00833626"/>
    <w:rsid w:val="00833A5B"/>
    <w:rsid w:val="00834B39"/>
    <w:rsid w:val="00835F6F"/>
    <w:rsid w:val="0083618B"/>
    <w:rsid w:val="0083655F"/>
    <w:rsid w:val="00837407"/>
    <w:rsid w:val="00837C07"/>
    <w:rsid w:val="00837C9C"/>
    <w:rsid w:val="008408DA"/>
    <w:rsid w:val="00840912"/>
    <w:rsid w:val="00840AA7"/>
    <w:rsid w:val="00841100"/>
    <w:rsid w:val="00841561"/>
    <w:rsid w:val="008415AE"/>
    <w:rsid w:val="00842169"/>
    <w:rsid w:val="00842617"/>
    <w:rsid w:val="00842988"/>
    <w:rsid w:val="00842D2E"/>
    <w:rsid w:val="00842E16"/>
    <w:rsid w:val="008436F0"/>
    <w:rsid w:val="00843BEA"/>
    <w:rsid w:val="0084494B"/>
    <w:rsid w:val="00847108"/>
    <w:rsid w:val="00847D0E"/>
    <w:rsid w:val="008503E2"/>
    <w:rsid w:val="00850ED8"/>
    <w:rsid w:val="00850F40"/>
    <w:rsid w:val="008511B6"/>
    <w:rsid w:val="0085150A"/>
    <w:rsid w:val="008516E3"/>
    <w:rsid w:val="00851B63"/>
    <w:rsid w:val="0085231A"/>
    <w:rsid w:val="008523F5"/>
    <w:rsid w:val="0085290B"/>
    <w:rsid w:val="00853386"/>
    <w:rsid w:val="008537F5"/>
    <w:rsid w:val="00853887"/>
    <w:rsid w:val="008539B5"/>
    <w:rsid w:val="00853AE7"/>
    <w:rsid w:val="00854275"/>
    <w:rsid w:val="008550F9"/>
    <w:rsid w:val="008553DC"/>
    <w:rsid w:val="00855492"/>
    <w:rsid w:val="00855CEC"/>
    <w:rsid w:val="00856011"/>
    <w:rsid w:val="0085682F"/>
    <w:rsid w:val="00856B90"/>
    <w:rsid w:val="00860012"/>
    <w:rsid w:val="0086005A"/>
    <w:rsid w:val="0086032F"/>
    <w:rsid w:val="00860361"/>
    <w:rsid w:val="008604F4"/>
    <w:rsid w:val="0086085C"/>
    <w:rsid w:val="008609CA"/>
    <w:rsid w:val="00860B3D"/>
    <w:rsid w:val="0086114A"/>
    <w:rsid w:val="00861228"/>
    <w:rsid w:val="00861451"/>
    <w:rsid w:val="0086182C"/>
    <w:rsid w:val="0086194C"/>
    <w:rsid w:val="00861BF1"/>
    <w:rsid w:val="0086255F"/>
    <w:rsid w:val="008628F8"/>
    <w:rsid w:val="00863039"/>
    <w:rsid w:val="00863D00"/>
    <w:rsid w:val="00863E52"/>
    <w:rsid w:val="00864D14"/>
    <w:rsid w:val="00864F14"/>
    <w:rsid w:val="00864FDC"/>
    <w:rsid w:val="00865152"/>
    <w:rsid w:val="008652C7"/>
    <w:rsid w:val="00865B84"/>
    <w:rsid w:val="00865E2F"/>
    <w:rsid w:val="008665E0"/>
    <w:rsid w:val="00866959"/>
    <w:rsid w:val="00866A68"/>
    <w:rsid w:val="00866AB8"/>
    <w:rsid w:val="00866ADC"/>
    <w:rsid w:val="00867AAA"/>
    <w:rsid w:val="008707A9"/>
    <w:rsid w:val="00870B6F"/>
    <w:rsid w:val="0087101B"/>
    <w:rsid w:val="00871022"/>
    <w:rsid w:val="00871552"/>
    <w:rsid w:val="00871EF4"/>
    <w:rsid w:val="008720E8"/>
    <w:rsid w:val="00872399"/>
    <w:rsid w:val="00872A70"/>
    <w:rsid w:val="00872D18"/>
    <w:rsid w:val="00873006"/>
    <w:rsid w:val="008734F6"/>
    <w:rsid w:val="00873565"/>
    <w:rsid w:val="00873906"/>
    <w:rsid w:val="00873920"/>
    <w:rsid w:val="00873CE4"/>
    <w:rsid w:val="00873EDE"/>
    <w:rsid w:val="008749DC"/>
    <w:rsid w:val="00874DBB"/>
    <w:rsid w:val="00874E22"/>
    <w:rsid w:val="00874EB7"/>
    <w:rsid w:val="00874F47"/>
    <w:rsid w:val="00875415"/>
    <w:rsid w:val="00875C33"/>
    <w:rsid w:val="00875DB4"/>
    <w:rsid w:val="008761E6"/>
    <w:rsid w:val="00876255"/>
    <w:rsid w:val="00876265"/>
    <w:rsid w:val="0087640E"/>
    <w:rsid w:val="00876454"/>
    <w:rsid w:val="008767F7"/>
    <w:rsid w:val="008768D0"/>
    <w:rsid w:val="00876A48"/>
    <w:rsid w:val="00876DDE"/>
    <w:rsid w:val="00876EC0"/>
    <w:rsid w:val="00877126"/>
    <w:rsid w:val="008771F2"/>
    <w:rsid w:val="0087745D"/>
    <w:rsid w:val="00877CB7"/>
    <w:rsid w:val="00877E96"/>
    <w:rsid w:val="00877EED"/>
    <w:rsid w:val="00880A2C"/>
    <w:rsid w:val="00880A72"/>
    <w:rsid w:val="00880C55"/>
    <w:rsid w:val="00880E32"/>
    <w:rsid w:val="008810F0"/>
    <w:rsid w:val="00881B25"/>
    <w:rsid w:val="00882958"/>
    <w:rsid w:val="00883241"/>
    <w:rsid w:val="008838C9"/>
    <w:rsid w:val="00884D0F"/>
    <w:rsid w:val="00884D5D"/>
    <w:rsid w:val="00885192"/>
    <w:rsid w:val="00885B9C"/>
    <w:rsid w:val="00886521"/>
    <w:rsid w:val="008866CC"/>
    <w:rsid w:val="008867A8"/>
    <w:rsid w:val="008871BA"/>
    <w:rsid w:val="008874A3"/>
    <w:rsid w:val="0088764B"/>
    <w:rsid w:val="008877F7"/>
    <w:rsid w:val="00887FA6"/>
    <w:rsid w:val="00890272"/>
    <w:rsid w:val="00890348"/>
    <w:rsid w:val="00890413"/>
    <w:rsid w:val="0089177D"/>
    <w:rsid w:val="00891F4D"/>
    <w:rsid w:val="0089221F"/>
    <w:rsid w:val="008924AD"/>
    <w:rsid w:val="00892D0B"/>
    <w:rsid w:val="008935D5"/>
    <w:rsid w:val="0089384B"/>
    <w:rsid w:val="00893BB9"/>
    <w:rsid w:val="008940AC"/>
    <w:rsid w:val="0089427C"/>
    <w:rsid w:val="008942C4"/>
    <w:rsid w:val="00894641"/>
    <w:rsid w:val="008947EF"/>
    <w:rsid w:val="00894BB5"/>
    <w:rsid w:val="00895415"/>
    <w:rsid w:val="008954ED"/>
    <w:rsid w:val="00895DC5"/>
    <w:rsid w:val="008961AC"/>
    <w:rsid w:val="00896622"/>
    <w:rsid w:val="00896EA1"/>
    <w:rsid w:val="00897E63"/>
    <w:rsid w:val="008A04A1"/>
    <w:rsid w:val="008A07E6"/>
    <w:rsid w:val="008A0D57"/>
    <w:rsid w:val="008A2145"/>
    <w:rsid w:val="008A2A8B"/>
    <w:rsid w:val="008A3113"/>
    <w:rsid w:val="008A3AC2"/>
    <w:rsid w:val="008A487F"/>
    <w:rsid w:val="008A4C39"/>
    <w:rsid w:val="008A5470"/>
    <w:rsid w:val="008A5584"/>
    <w:rsid w:val="008A5B10"/>
    <w:rsid w:val="008A5E99"/>
    <w:rsid w:val="008A5EFF"/>
    <w:rsid w:val="008A6335"/>
    <w:rsid w:val="008A660B"/>
    <w:rsid w:val="008A78CA"/>
    <w:rsid w:val="008A7953"/>
    <w:rsid w:val="008A796F"/>
    <w:rsid w:val="008A7BD6"/>
    <w:rsid w:val="008A8AD4"/>
    <w:rsid w:val="008B0087"/>
    <w:rsid w:val="008B0393"/>
    <w:rsid w:val="008B0D8C"/>
    <w:rsid w:val="008B16AD"/>
    <w:rsid w:val="008B2118"/>
    <w:rsid w:val="008B3158"/>
    <w:rsid w:val="008B3448"/>
    <w:rsid w:val="008B35E0"/>
    <w:rsid w:val="008B3E36"/>
    <w:rsid w:val="008B4038"/>
    <w:rsid w:val="008B4107"/>
    <w:rsid w:val="008B4393"/>
    <w:rsid w:val="008B4A54"/>
    <w:rsid w:val="008B4C8F"/>
    <w:rsid w:val="008B4E42"/>
    <w:rsid w:val="008B4E44"/>
    <w:rsid w:val="008B4F14"/>
    <w:rsid w:val="008B5041"/>
    <w:rsid w:val="008B50DB"/>
    <w:rsid w:val="008B5351"/>
    <w:rsid w:val="008B5493"/>
    <w:rsid w:val="008B5977"/>
    <w:rsid w:val="008B5FCC"/>
    <w:rsid w:val="008B6E61"/>
    <w:rsid w:val="008B7963"/>
    <w:rsid w:val="008B79DF"/>
    <w:rsid w:val="008B7DDD"/>
    <w:rsid w:val="008C04EB"/>
    <w:rsid w:val="008C0DE8"/>
    <w:rsid w:val="008C147B"/>
    <w:rsid w:val="008C1681"/>
    <w:rsid w:val="008C1AA1"/>
    <w:rsid w:val="008C229E"/>
    <w:rsid w:val="008C2912"/>
    <w:rsid w:val="008C2FFD"/>
    <w:rsid w:val="008C30F6"/>
    <w:rsid w:val="008C37F0"/>
    <w:rsid w:val="008C385A"/>
    <w:rsid w:val="008C3C27"/>
    <w:rsid w:val="008C428A"/>
    <w:rsid w:val="008C442E"/>
    <w:rsid w:val="008C48F9"/>
    <w:rsid w:val="008C4AD2"/>
    <w:rsid w:val="008C54E8"/>
    <w:rsid w:val="008C56C7"/>
    <w:rsid w:val="008C5B31"/>
    <w:rsid w:val="008C5D81"/>
    <w:rsid w:val="008C6595"/>
    <w:rsid w:val="008C65BF"/>
    <w:rsid w:val="008D0098"/>
    <w:rsid w:val="008D01A2"/>
    <w:rsid w:val="008D0C2C"/>
    <w:rsid w:val="008D171B"/>
    <w:rsid w:val="008D18BD"/>
    <w:rsid w:val="008D1D8A"/>
    <w:rsid w:val="008D2F2F"/>
    <w:rsid w:val="008D5409"/>
    <w:rsid w:val="008D5AD8"/>
    <w:rsid w:val="008D5AF7"/>
    <w:rsid w:val="008D5DBE"/>
    <w:rsid w:val="008D5DF6"/>
    <w:rsid w:val="008D6473"/>
    <w:rsid w:val="008D68C8"/>
    <w:rsid w:val="008D68F7"/>
    <w:rsid w:val="008D73B1"/>
    <w:rsid w:val="008D7854"/>
    <w:rsid w:val="008D7D4C"/>
    <w:rsid w:val="008E0518"/>
    <w:rsid w:val="008E1343"/>
    <w:rsid w:val="008E184A"/>
    <w:rsid w:val="008E254B"/>
    <w:rsid w:val="008E2E3D"/>
    <w:rsid w:val="008E361E"/>
    <w:rsid w:val="008E3A22"/>
    <w:rsid w:val="008E4AD5"/>
    <w:rsid w:val="008E4BAD"/>
    <w:rsid w:val="008E5037"/>
    <w:rsid w:val="008E542E"/>
    <w:rsid w:val="008E5691"/>
    <w:rsid w:val="008E5907"/>
    <w:rsid w:val="008E591A"/>
    <w:rsid w:val="008E6033"/>
    <w:rsid w:val="008E6A44"/>
    <w:rsid w:val="008E6F65"/>
    <w:rsid w:val="008E71FC"/>
    <w:rsid w:val="008F09AE"/>
    <w:rsid w:val="008F0D81"/>
    <w:rsid w:val="008F0E13"/>
    <w:rsid w:val="008F1650"/>
    <w:rsid w:val="008F1666"/>
    <w:rsid w:val="008F19A3"/>
    <w:rsid w:val="008F1D1B"/>
    <w:rsid w:val="008F23EE"/>
    <w:rsid w:val="008F2705"/>
    <w:rsid w:val="008F34E2"/>
    <w:rsid w:val="008F372B"/>
    <w:rsid w:val="008F375A"/>
    <w:rsid w:val="008F3FDB"/>
    <w:rsid w:val="008F4860"/>
    <w:rsid w:val="008F4BFF"/>
    <w:rsid w:val="008F5E9D"/>
    <w:rsid w:val="008F5EAD"/>
    <w:rsid w:val="008F61EA"/>
    <w:rsid w:val="008F63AA"/>
    <w:rsid w:val="008F6435"/>
    <w:rsid w:val="008F67EC"/>
    <w:rsid w:val="008F680D"/>
    <w:rsid w:val="009003EF"/>
    <w:rsid w:val="0090052D"/>
    <w:rsid w:val="00900716"/>
    <w:rsid w:val="00900D80"/>
    <w:rsid w:val="00901066"/>
    <w:rsid w:val="00901623"/>
    <w:rsid w:val="00901EFC"/>
    <w:rsid w:val="009020AE"/>
    <w:rsid w:val="0090319E"/>
    <w:rsid w:val="00903377"/>
    <w:rsid w:val="009034DC"/>
    <w:rsid w:val="00903516"/>
    <w:rsid w:val="0090362F"/>
    <w:rsid w:val="00903775"/>
    <w:rsid w:val="00903EFF"/>
    <w:rsid w:val="009047C7"/>
    <w:rsid w:val="00904BF0"/>
    <w:rsid w:val="009053C5"/>
    <w:rsid w:val="00905CF2"/>
    <w:rsid w:val="009063F3"/>
    <w:rsid w:val="0090780A"/>
    <w:rsid w:val="00910166"/>
    <w:rsid w:val="00910B92"/>
    <w:rsid w:val="00910CF0"/>
    <w:rsid w:val="009113DC"/>
    <w:rsid w:val="00911C0D"/>
    <w:rsid w:val="00912356"/>
    <w:rsid w:val="009123E5"/>
    <w:rsid w:val="00913D58"/>
    <w:rsid w:val="00913E7C"/>
    <w:rsid w:val="00914040"/>
    <w:rsid w:val="00914C28"/>
    <w:rsid w:val="00914D16"/>
    <w:rsid w:val="009156F4"/>
    <w:rsid w:val="00915CA1"/>
    <w:rsid w:val="009161D8"/>
    <w:rsid w:val="00916674"/>
    <w:rsid w:val="009166E8"/>
    <w:rsid w:val="00916994"/>
    <w:rsid w:val="009170CA"/>
    <w:rsid w:val="00917262"/>
    <w:rsid w:val="009173B0"/>
    <w:rsid w:val="009175FC"/>
    <w:rsid w:val="00917D83"/>
    <w:rsid w:val="0092013B"/>
    <w:rsid w:val="00920B72"/>
    <w:rsid w:val="00921227"/>
    <w:rsid w:val="009216E4"/>
    <w:rsid w:val="0092216C"/>
    <w:rsid w:val="009230A0"/>
    <w:rsid w:val="00923BAA"/>
    <w:rsid w:val="00923F81"/>
    <w:rsid w:val="0092414B"/>
    <w:rsid w:val="009250EC"/>
    <w:rsid w:val="0092585C"/>
    <w:rsid w:val="009258B4"/>
    <w:rsid w:val="0092590F"/>
    <w:rsid w:val="00925AD3"/>
    <w:rsid w:val="00925DB9"/>
    <w:rsid w:val="00927598"/>
    <w:rsid w:val="009276EB"/>
    <w:rsid w:val="00927830"/>
    <w:rsid w:val="00927D0B"/>
    <w:rsid w:val="00927F32"/>
    <w:rsid w:val="009308D7"/>
    <w:rsid w:val="00930BF3"/>
    <w:rsid w:val="0093116F"/>
    <w:rsid w:val="00931F14"/>
    <w:rsid w:val="00932244"/>
    <w:rsid w:val="00932653"/>
    <w:rsid w:val="00932835"/>
    <w:rsid w:val="00932F9E"/>
    <w:rsid w:val="00933B48"/>
    <w:rsid w:val="0093471A"/>
    <w:rsid w:val="00934B6E"/>
    <w:rsid w:val="00935A6B"/>
    <w:rsid w:val="00936CE8"/>
    <w:rsid w:val="00936F16"/>
    <w:rsid w:val="00937070"/>
    <w:rsid w:val="00937D47"/>
    <w:rsid w:val="0094031C"/>
    <w:rsid w:val="0094033B"/>
    <w:rsid w:val="009409BE"/>
    <w:rsid w:val="00940AF6"/>
    <w:rsid w:val="00940BFC"/>
    <w:rsid w:val="00940DDF"/>
    <w:rsid w:val="00940F16"/>
    <w:rsid w:val="0094124B"/>
    <w:rsid w:val="00941449"/>
    <w:rsid w:val="00941FC1"/>
    <w:rsid w:val="009427A3"/>
    <w:rsid w:val="009428FB"/>
    <w:rsid w:val="00942946"/>
    <w:rsid w:val="0094298F"/>
    <w:rsid w:val="009429CE"/>
    <w:rsid w:val="00942A6D"/>
    <w:rsid w:val="00942FFE"/>
    <w:rsid w:val="00944CAF"/>
    <w:rsid w:val="009450DF"/>
    <w:rsid w:val="0094543A"/>
    <w:rsid w:val="00946117"/>
    <w:rsid w:val="0094674F"/>
    <w:rsid w:val="0094688E"/>
    <w:rsid w:val="009469F6"/>
    <w:rsid w:val="00946A01"/>
    <w:rsid w:val="00947A23"/>
    <w:rsid w:val="00950243"/>
    <w:rsid w:val="0095096D"/>
    <w:rsid w:val="00950AC8"/>
    <w:rsid w:val="00950F51"/>
    <w:rsid w:val="00951D76"/>
    <w:rsid w:val="00951E01"/>
    <w:rsid w:val="00952009"/>
    <w:rsid w:val="00952453"/>
    <w:rsid w:val="009527AC"/>
    <w:rsid w:val="00952FE0"/>
    <w:rsid w:val="00953EF7"/>
    <w:rsid w:val="00954301"/>
    <w:rsid w:val="00954B16"/>
    <w:rsid w:val="009552E2"/>
    <w:rsid w:val="00955BAD"/>
    <w:rsid w:val="00955D1D"/>
    <w:rsid w:val="00955F73"/>
    <w:rsid w:val="00956771"/>
    <w:rsid w:val="00956996"/>
    <w:rsid w:val="00956A5E"/>
    <w:rsid w:val="00956D51"/>
    <w:rsid w:val="00956F53"/>
    <w:rsid w:val="00957881"/>
    <w:rsid w:val="00957F98"/>
    <w:rsid w:val="0096005F"/>
    <w:rsid w:val="00960EF0"/>
    <w:rsid w:val="00960F17"/>
    <w:rsid w:val="00961130"/>
    <w:rsid w:val="00961156"/>
    <w:rsid w:val="00961416"/>
    <w:rsid w:val="009617F7"/>
    <w:rsid w:val="00961B3B"/>
    <w:rsid w:val="00961ED6"/>
    <w:rsid w:val="009621D5"/>
    <w:rsid w:val="009622AC"/>
    <w:rsid w:val="00962464"/>
    <w:rsid w:val="00962B12"/>
    <w:rsid w:val="0096315B"/>
    <w:rsid w:val="009637A3"/>
    <w:rsid w:val="0096389A"/>
    <w:rsid w:val="00963C39"/>
    <w:rsid w:val="00964CD8"/>
    <w:rsid w:val="00964D1A"/>
    <w:rsid w:val="009668ED"/>
    <w:rsid w:val="00966928"/>
    <w:rsid w:val="00966AD1"/>
    <w:rsid w:val="00966B40"/>
    <w:rsid w:val="0096726E"/>
    <w:rsid w:val="00967478"/>
    <w:rsid w:val="009709FA"/>
    <w:rsid w:val="00970F4A"/>
    <w:rsid w:val="00971207"/>
    <w:rsid w:val="009713C7"/>
    <w:rsid w:val="00971991"/>
    <w:rsid w:val="00971B6B"/>
    <w:rsid w:val="009723CA"/>
    <w:rsid w:val="00972D5B"/>
    <w:rsid w:val="0097413E"/>
    <w:rsid w:val="00974329"/>
    <w:rsid w:val="00974DA4"/>
    <w:rsid w:val="00975350"/>
    <w:rsid w:val="009763A5"/>
    <w:rsid w:val="0097663C"/>
    <w:rsid w:val="00976851"/>
    <w:rsid w:val="00976B21"/>
    <w:rsid w:val="00977808"/>
    <w:rsid w:val="009779DF"/>
    <w:rsid w:val="0098074C"/>
    <w:rsid w:val="00980C7E"/>
    <w:rsid w:val="009811EB"/>
    <w:rsid w:val="00981555"/>
    <w:rsid w:val="00981B01"/>
    <w:rsid w:val="00983278"/>
    <w:rsid w:val="009842AA"/>
    <w:rsid w:val="00984ED6"/>
    <w:rsid w:val="009856DB"/>
    <w:rsid w:val="0098586F"/>
    <w:rsid w:val="00985977"/>
    <w:rsid w:val="00986207"/>
    <w:rsid w:val="00986BCC"/>
    <w:rsid w:val="00987D13"/>
    <w:rsid w:val="00987EAC"/>
    <w:rsid w:val="00990A4B"/>
    <w:rsid w:val="00990B9A"/>
    <w:rsid w:val="00991118"/>
    <w:rsid w:val="00991277"/>
    <w:rsid w:val="0099144D"/>
    <w:rsid w:val="00991762"/>
    <w:rsid w:val="009919FD"/>
    <w:rsid w:val="0099279D"/>
    <w:rsid w:val="00992F2A"/>
    <w:rsid w:val="00993578"/>
    <w:rsid w:val="009936E9"/>
    <w:rsid w:val="00993960"/>
    <w:rsid w:val="00993CDC"/>
    <w:rsid w:val="0099458F"/>
    <w:rsid w:val="00994D35"/>
    <w:rsid w:val="009952B1"/>
    <w:rsid w:val="0099530B"/>
    <w:rsid w:val="00995781"/>
    <w:rsid w:val="0099581E"/>
    <w:rsid w:val="009959EA"/>
    <w:rsid w:val="00996210"/>
    <w:rsid w:val="00996CFB"/>
    <w:rsid w:val="00996D91"/>
    <w:rsid w:val="00996EBA"/>
    <w:rsid w:val="009973D6"/>
    <w:rsid w:val="0099750E"/>
    <w:rsid w:val="009A07EA"/>
    <w:rsid w:val="009A0BAF"/>
    <w:rsid w:val="009A0E69"/>
    <w:rsid w:val="009A10F3"/>
    <w:rsid w:val="009A12F3"/>
    <w:rsid w:val="009A134C"/>
    <w:rsid w:val="009A1DEE"/>
    <w:rsid w:val="009A2434"/>
    <w:rsid w:val="009A34F5"/>
    <w:rsid w:val="009A393C"/>
    <w:rsid w:val="009A415D"/>
    <w:rsid w:val="009A45FE"/>
    <w:rsid w:val="009A47D8"/>
    <w:rsid w:val="009A4808"/>
    <w:rsid w:val="009A4D4E"/>
    <w:rsid w:val="009A4FD7"/>
    <w:rsid w:val="009A5868"/>
    <w:rsid w:val="009A588D"/>
    <w:rsid w:val="009A6185"/>
    <w:rsid w:val="009A6A5C"/>
    <w:rsid w:val="009A6B2E"/>
    <w:rsid w:val="009A6CBB"/>
    <w:rsid w:val="009A7059"/>
    <w:rsid w:val="009A7387"/>
    <w:rsid w:val="009A7704"/>
    <w:rsid w:val="009B0620"/>
    <w:rsid w:val="009B1177"/>
    <w:rsid w:val="009B183A"/>
    <w:rsid w:val="009B1FF0"/>
    <w:rsid w:val="009B2B4A"/>
    <w:rsid w:val="009B373A"/>
    <w:rsid w:val="009B3BC2"/>
    <w:rsid w:val="009B3F7D"/>
    <w:rsid w:val="009B4143"/>
    <w:rsid w:val="009B455A"/>
    <w:rsid w:val="009B4EB1"/>
    <w:rsid w:val="009B4EB7"/>
    <w:rsid w:val="009B56FD"/>
    <w:rsid w:val="009B5776"/>
    <w:rsid w:val="009B59F0"/>
    <w:rsid w:val="009B6296"/>
    <w:rsid w:val="009B646E"/>
    <w:rsid w:val="009B6A59"/>
    <w:rsid w:val="009B730F"/>
    <w:rsid w:val="009B75D4"/>
    <w:rsid w:val="009C061A"/>
    <w:rsid w:val="009C0AA1"/>
    <w:rsid w:val="009C0DFF"/>
    <w:rsid w:val="009C11E7"/>
    <w:rsid w:val="009C150C"/>
    <w:rsid w:val="009C1631"/>
    <w:rsid w:val="009C189F"/>
    <w:rsid w:val="009C1B44"/>
    <w:rsid w:val="009C1FB0"/>
    <w:rsid w:val="009C2177"/>
    <w:rsid w:val="009C2989"/>
    <w:rsid w:val="009C2FA5"/>
    <w:rsid w:val="009C3367"/>
    <w:rsid w:val="009C3E87"/>
    <w:rsid w:val="009C4245"/>
    <w:rsid w:val="009C4255"/>
    <w:rsid w:val="009C4FBB"/>
    <w:rsid w:val="009C588A"/>
    <w:rsid w:val="009C5C6E"/>
    <w:rsid w:val="009C763E"/>
    <w:rsid w:val="009C7A62"/>
    <w:rsid w:val="009C7BC4"/>
    <w:rsid w:val="009C7ED3"/>
    <w:rsid w:val="009C7F53"/>
    <w:rsid w:val="009C7F87"/>
    <w:rsid w:val="009D0B3C"/>
    <w:rsid w:val="009D0F71"/>
    <w:rsid w:val="009D1141"/>
    <w:rsid w:val="009D1E8C"/>
    <w:rsid w:val="009D2130"/>
    <w:rsid w:val="009D37C9"/>
    <w:rsid w:val="009D37D3"/>
    <w:rsid w:val="009D3C52"/>
    <w:rsid w:val="009D3D8A"/>
    <w:rsid w:val="009D47E8"/>
    <w:rsid w:val="009D491D"/>
    <w:rsid w:val="009D49DF"/>
    <w:rsid w:val="009D4AA4"/>
    <w:rsid w:val="009D4EAD"/>
    <w:rsid w:val="009D4FEB"/>
    <w:rsid w:val="009D4FF4"/>
    <w:rsid w:val="009D517D"/>
    <w:rsid w:val="009D5AAC"/>
    <w:rsid w:val="009D60DE"/>
    <w:rsid w:val="009D62C4"/>
    <w:rsid w:val="009D6888"/>
    <w:rsid w:val="009D6B69"/>
    <w:rsid w:val="009D6C43"/>
    <w:rsid w:val="009D77A4"/>
    <w:rsid w:val="009D7954"/>
    <w:rsid w:val="009E0214"/>
    <w:rsid w:val="009E031A"/>
    <w:rsid w:val="009E10ED"/>
    <w:rsid w:val="009E1351"/>
    <w:rsid w:val="009E141E"/>
    <w:rsid w:val="009E1782"/>
    <w:rsid w:val="009E1C34"/>
    <w:rsid w:val="009E1CFF"/>
    <w:rsid w:val="009E21EA"/>
    <w:rsid w:val="009E265E"/>
    <w:rsid w:val="009E2CB5"/>
    <w:rsid w:val="009E318A"/>
    <w:rsid w:val="009E34A9"/>
    <w:rsid w:val="009E3F5A"/>
    <w:rsid w:val="009E438C"/>
    <w:rsid w:val="009E45A5"/>
    <w:rsid w:val="009E491E"/>
    <w:rsid w:val="009E5058"/>
    <w:rsid w:val="009E5A4A"/>
    <w:rsid w:val="009E5DCF"/>
    <w:rsid w:val="009E5F9D"/>
    <w:rsid w:val="009E6520"/>
    <w:rsid w:val="009E6AC2"/>
    <w:rsid w:val="009E6D1F"/>
    <w:rsid w:val="009E70C3"/>
    <w:rsid w:val="009E76C8"/>
    <w:rsid w:val="009F05EB"/>
    <w:rsid w:val="009F082F"/>
    <w:rsid w:val="009F087A"/>
    <w:rsid w:val="009F0F20"/>
    <w:rsid w:val="009F0FA6"/>
    <w:rsid w:val="009F11F8"/>
    <w:rsid w:val="009F19AD"/>
    <w:rsid w:val="009F277E"/>
    <w:rsid w:val="009F2A4E"/>
    <w:rsid w:val="009F2B65"/>
    <w:rsid w:val="009F3354"/>
    <w:rsid w:val="009F35DF"/>
    <w:rsid w:val="009F3710"/>
    <w:rsid w:val="009F43E5"/>
    <w:rsid w:val="009F4404"/>
    <w:rsid w:val="009F47A3"/>
    <w:rsid w:val="009F4A53"/>
    <w:rsid w:val="009F50B9"/>
    <w:rsid w:val="009F53C1"/>
    <w:rsid w:val="009F54F0"/>
    <w:rsid w:val="009F5C87"/>
    <w:rsid w:val="009F6164"/>
    <w:rsid w:val="009F6224"/>
    <w:rsid w:val="009F65F9"/>
    <w:rsid w:val="009F6919"/>
    <w:rsid w:val="009F6D3C"/>
    <w:rsid w:val="009F71A1"/>
    <w:rsid w:val="009F79BE"/>
    <w:rsid w:val="009F7C4C"/>
    <w:rsid w:val="009F7FA8"/>
    <w:rsid w:val="00A002FB"/>
    <w:rsid w:val="00A004D2"/>
    <w:rsid w:val="00A00C77"/>
    <w:rsid w:val="00A00F0A"/>
    <w:rsid w:val="00A00F0D"/>
    <w:rsid w:val="00A025FE"/>
    <w:rsid w:val="00A039F0"/>
    <w:rsid w:val="00A03D21"/>
    <w:rsid w:val="00A045A4"/>
    <w:rsid w:val="00A0464C"/>
    <w:rsid w:val="00A04B4E"/>
    <w:rsid w:val="00A05613"/>
    <w:rsid w:val="00A05990"/>
    <w:rsid w:val="00A05D12"/>
    <w:rsid w:val="00A05EFA"/>
    <w:rsid w:val="00A06D47"/>
    <w:rsid w:val="00A0710A"/>
    <w:rsid w:val="00A0770B"/>
    <w:rsid w:val="00A100CF"/>
    <w:rsid w:val="00A10245"/>
    <w:rsid w:val="00A10A45"/>
    <w:rsid w:val="00A10D22"/>
    <w:rsid w:val="00A10D87"/>
    <w:rsid w:val="00A1141F"/>
    <w:rsid w:val="00A114A3"/>
    <w:rsid w:val="00A11598"/>
    <w:rsid w:val="00A11E84"/>
    <w:rsid w:val="00A12501"/>
    <w:rsid w:val="00A12836"/>
    <w:rsid w:val="00A12903"/>
    <w:rsid w:val="00A12A04"/>
    <w:rsid w:val="00A12C03"/>
    <w:rsid w:val="00A12D35"/>
    <w:rsid w:val="00A12F31"/>
    <w:rsid w:val="00A13051"/>
    <w:rsid w:val="00A1379A"/>
    <w:rsid w:val="00A13C1D"/>
    <w:rsid w:val="00A1437C"/>
    <w:rsid w:val="00A148D5"/>
    <w:rsid w:val="00A149DB"/>
    <w:rsid w:val="00A14C3A"/>
    <w:rsid w:val="00A15093"/>
    <w:rsid w:val="00A16196"/>
    <w:rsid w:val="00A16613"/>
    <w:rsid w:val="00A16E56"/>
    <w:rsid w:val="00A16F89"/>
    <w:rsid w:val="00A17227"/>
    <w:rsid w:val="00A1744A"/>
    <w:rsid w:val="00A17A33"/>
    <w:rsid w:val="00A17B83"/>
    <w:rsid w:val="00A17B94"/>
    <w:rsid w:val="00A17D2E"/>
    <w:rsid w:val="00A20E93"/>
    <w:rsid w:val="00A20F1B"/>
    <w:rsid w:val="00A2186A"/>
    <w:rsid w:val="00A23A83"/>
    <w:rsid w:val="00A23B9C"/>
    <w:rsid w:val="00A23BAD"/>
    <w:rsid w:val="00A23BF3"/>
    <w:rsid w:val="00A242FA"/>
    <w:rsid w:val="00A2476C"/>
    <w:rsid w:val="00A2488F"/>
    <w:rsid w:val="00A25759"/>
    <w:rsid w:val="00A2586F"/>
    <w:rsid w:val="00A2689E"/>
    <w:rsid w:val="00A27467"/>
    <w:rsid w:val="00A275A0"/>
    <w:rsid w:val="00A27A5D"/>
    <w:rsid w:val="00A27B8B"/>
    <w:rsid w:val="00A27D07"/>
    <w:rsid w:val="00A3023B"/>
    <w:rsid w:val="00A3074A"/>
    <w:rsid w:val="00A30973"/>
    <w:rsid w:val="00A30A56"/>
    <w:rsid w:val="00A3142E"/>
    <w:rsid w:val="00A315E8"/>
    <w:rsid w:val="00A3164E"/>
    <w:rsid w:val="00A3176F"/>
    <w:rsid w:val="00A3244C"/>
    <w:rsid w:val="00A32F34"/>
    <w:rsid w:val="00A3396C"/>
    <w:rsid w:val="00A33A49"/>
    <w:rsid w:val="00A3495A"/>
    <w:rsid w:val="00A3497A"/>
    <w:rsid w:val="00A34CD5"/>
    <w:rsid w:val="00A3518F"/>
    <w:rsid w:val="00A351C8"/>
    <w:rsid w:val="00A355BB"/>
    <w:rsid w:val="00A3565A"/>
    <w:rsid w:val="00A35B72"/>
    <w:rsid w:val="00A35EF4"/>
    <w:rsid w:val="00A3608D"/>
    <w:rsid w:val="00A360CE"/>
    <w:rsid w:val="00A36255"/>
    <w:rsid w:val="00A36298"/>
    <w:rsid w:val="00A36338"/>
    <w:rsid w:val="00A3675A"/>
    <w:rsid w:val="00A36F82"/>
    <w:rsid w:val="00A37066"/>
    <w:rsid w:val="00A37607"/>
    <w:rsid w:val="00A40A4A"/>
    <w:rsid w:val="00A40E89"/>
    <w:rsid w:val="00A413E1"/>
    <w:rsid w:val="00A4152F"/>
    <w:rsid w:val="00A41A20"/>
    <w:rsid w:val="00A42618"/>
    <w:rsid w:val="00A42FCB"/>
    <w:rsid w:val="00A43159"/>
    <w:rsid w:val="00A43815"/>
    <w:rsid w:val="00A43CA3"/>
    <w:rsid w:val="00A43D45"/>
    <w:rsid w:val="00A44375"/>
    <w:rsid w:val="00A44448"/>
    <w:rsid w:val="00A44613"/>
    <w:rsid w:val="00A45006"/>
    <w:rsid w:val="00A47240"/>
    <w:rsid w:val="00A473FD"/>
    <w:rsid w:val="00A477C5"/>
    <w:rsid w:val="00A47816"/>
    <w:rsid w:val="00A47A08"/>
    <w:rsid w:val="00A47D3D"/>
    <w:rsid w:val="00A501FF"/>
    <w:rsid w:val="00A5069A"/>
    <w:rsid w:val="00A5085B"/>
    <w:rsid w:val="00A508E3"/>
    <w:rsid w:val="00A51A9B"/>
    <w:rsid w:val="00A52B98"/>
    <w:rsid w:val="00A52BC6"/>
    <w:rsid w:val="00A52F24"/>
    <w:rsid w:val="00A53296"/>
    <w:rsid w:val="00A534AC"/>
    <w:rsid w:val="00A5350C"/>
    <w:rsid w:val="00A5362A"/>
    <w:rsid w:val="00A53772"/>
    <w:rsid w:val="00A540C3"/>
    <w:rsid w:val="00A55934"/>
    <w:rsid w:val="00A56089"/>
    <w:rsid w:val="00A56850"/>
    <w:rsid w:val="00A56D62"/>
    <w:rsid w:val="00A56E08"/>
    <w:rsid w:val="00A57602"/>
    <w:rsid w:val="00A6024C"/>
    <w:rsid w:val="00A60641"/>
    <w:rsid w:val="00A606AF"/>
    <w:rsid w:val="00A606D1"/>
    <w:rsid w:val="00A60C4A"/>
    <w:rsid w:val="00A60EA0"/>
    <w:rsid w:val="00A61063"/>
    <w:rsid w:val="00A61852"/>
    <w:rsid w:val="00A6200B"/>
    <w:rsid w:val="00A62270"/>
    <w:rsid w:val="00A625A7"/>
    <w:rsid w:val="00A62BAE"/>
    <w:rsid w:val="00A62F26"/>
    <w:rsid w:val="00A63519"/>
    <w:rsid w:val="00A6375B"/>
    <w:rsid w:val="00A63B7A"/>
    <w:rsid w:val="00A64477"/>
    <w:rsid w:val="00A64E4B"/>
    <w:rsid w:val="00A65024"/>
    <w:rsid w:val="00A6592D"/>
    <w:rsid w:val="00A65D51"/>
    <w:rsid w:val="00A65F23"/>
    <w:rsid w:val="00A66423"/>
    <w:rsid w:val="00A66848"/>
    <w:rsid w:val="00A66DD2"/>
    <w:rsid w:val="00A67044"/>
    <w:rsid w:val="00A67726"/>
    <w:rsid w:val="00A68C7D"/>
    <w:rsid w:val="00A700F6"/>
    <w:rsid w:val="00A7010E"/>
    <w:rsid w:val="00A70C3B"/>
    <w:rsid w:val="00A713AD"/>
    <w:rsid w:val="00A715DC"/>
    <w:rsid w:val="00A71669"/>
    <w:rsid w:val="00A71B76"/>
    <w:rsid w:val="00A71C48"/>
    <w:rsid w:val="00A71F10"/>
    <w:rsid w:val="00A723DA"/>
    <w:rsid w:val="00A727FF"/>
    <w:rsid w:val="00A72C06"/>
    <w:rsid w:val="00A732E0"/>
    <w:rsid w:val="00A735A9"/>
    <w:rsid w:val="00A73AEC"/>
    <w:rsid w:val="00A74331"/>
    <w:rsid w:val="00A7443C"/>
    <w:rsid w:val="00A74646"/>
    <w:rsid w:val="00A748D3"/>
    <w:rsid w:val="00A74F17"/>
    <w:rsid w:val="00A7541D"/>
    <w:rsid w:val="00A758DD"/>
    <w:rsid w:val="00A759E7"/>
    <w:rsid w:val="00A7627F"/>
    <w:rsid w:val="00A763D6"/>
    <w:rsid w:val="00A769F2"/>
    <w:rsid w:val="00A77F61"/>
    <w:rsid w:val="00A8085F"/>
    <w:rsid w:val="00A81607"/>
    <w:rsid w:val="00A81B9C"/>
    <w:rsid w:val="00A82088"/>
    <w:rsid w:val="00A82958"/>
    <w:rsid w:val="00A82B9E"/>
    <w:rsid w:val="00A82E3A"/>
    <w:rsid w:val="00A830E4"/>
    <w:rsid w:val="00A83343"/>
    <w:rsid w:val="00A83551"/>
    <w:rsid w:val="00A83606"/>
    <w:rsid w:val="00A83C90"/>
    <w:rsid w:val="00A83D7E"/>
    <w:rsid w:val="00A8443F"/>
    <w:rsid w:val="00A84E74"/>
    <w:rsid w:val="00A852B2"/>
    <w:rsid w:val="00A855F0"/>
    <w:rsid w:val="00A85F4B"/>
    <w:rsid w:val="00A85F90"/>
    <w:rsid w:val="00A86186"/>
    <w:rsid w:val="00A8627E"/>
    <w:rsid w:val="00A866E3"/>
    <w:rsid w:val="00A867BD"/>
    <w:rsid w:val="00A868A9"/>
    <w:rsid w:val="00A86A58"/>
    <w:rsid w:val="00A86BB4"/>
    <w:rsid w:val="00A86C45"/>
    <w:rsid w:val="00A87118"/>
    <w:rsid w:val="00A87454"/>
    <w:rsid w:val="00A875D3"/>
    <w:rsid w:val="00A90582"/>
    <w:rsid w:val="00A90CC4"/>
    <w:rsid w:val="00A90ECC"/>
    <w:rsid w:val="00A9176D"/>
    <w:rsid w:val="00A922EF"/>
    <w:rsid w:val="00A928FB"/>
    <w:rsid w:val="00A92AF7"/>
    <w:rsid w:val="00A92B94"/>
    <w:rsid w:val="00A92DAF"/>
    <w:rsid w:val="00A9303F"/>
    <w:rsid w:val="00A93969"/>
    <w:rsid w:val="00A93F70"/>
    <w:rsid w:val="00A944D7"/>
    <w:rsid w:val="00A94AAC"/>
    <w:rsid w:val="00A952BD"/>
    <w:rsid w:val="00A960C5"/>
    <w:rsid w:val="00A96C1C"/>
    <w:rsid w:val="00A97015"/>
    <w:rsid w:val="00A976C5"/>
    <w:rsid w:val="00A97A86"/>
    <w:rsid w:val="00AA001D"/>
    <w:rsid w:val="00AA006D"/>
    <w:rsid w:val="00AA05F0"/>
    <w:rsid w:val="00AA066E"/>
    <w:rsid w:val="00AA103D"/>
    <w:rsid w:val="00AA186E"/>
    <w:rsid w:val="00AA1B52"/>
    <w:rsid w:val="00AA1CD6"/>
    <w:rsid w:val="00AA26D5"/>
    <w:rsid w:val="00AA274C"/>
    <w:rsid w:val="00AA34A7"/>
    <w:rsid w:val="00AA3618"/>
    <w:rsid w:val="00AA4480"/>
    <w:rsid w:val="00AA456A"/>
    <w:rsid w:val="00AA4D03"/>
    <w:rsid w:val="00AA61AA"/>
    <w:rsid w:val="00AA64FA"/>
    <w:rsid w:val="00AA6CB4"/>
    <w:rsid w:val="00AA7492"/>
    <w:rsid w:val="00AA7E10"/>
    <w:rsid w:val="00AA7E42"/>
    <w:rsid w:val="00AB0307"/>
    <w:rsid w:val="00AB03A3"/>
    <w:rsid w:val="00AB0A4B"/>
    <w:rsid w:val="00AB0C55"/>
    <w:rsid w:val="00AB0EA0"/>
    <w:rsid w:val="00AB119E"/>
    <w:rsid w:val="00AB136E"/>
    <w:rsid w:val="00AB1585"/>
    <w:rsid w:val="00AB3439"/>
    <w:rsid w:val="00AB3541"/>
    <w:rsid w:val="00AB35C4"/>
    <w:rsid w:val="00AB4052"/>
    <w:rsid w:val="00AB41E1"/>
    <w:rsid w:val="00AB4825"/>
    <w:rsid w:val="00AB547E"/>
    <w:rsid w:val="00AB5AA7"/>
    <w:rsid w:val="00AB65EE"/>
    <w:rsid w:val="00AB692C"/>
    <w:rsid w:val="00AB72C8"/>
    <w:rsid w:val="00AB7D72"/>
    <w:rsid w:val="00AC025D"/>
    <w:rsid w:val="00AC03C1"/>
    <w:rsid w:val="00AC079F"/>
    <w:rsid w:val="00AC0934"/>
    <w:rsid w:val="00AC1121"/>
    <w:rsid w:val="00AC1736"/>
    <w:rsid w:val="00AC1904"/>
    <w:rsid w:val="00AC2B68"/>
    <w:rsid w:val="00AC2CFA"/>
    <w:rsid w:val="00AC30B6"/>
    <w:rsid w:val="00AC3455"/>
    <w:rsid w:val="00AC39E2"/>
    <w:rsid w:val="00AC3CE4"/>
    <w:rsid w:val="00AC485C"/>
    <w:rsid w:val="00AC5F97"/>
    <w:rsid w:val="00AC6570"/>
    <w:rsid w:val="00AC6849"/>
    <w:rsid w:val="00AC6A3C"/>
    <w:rsid w:val="00AC77C8"/>
    <w:rsid w:val="00AD0BA8"/>
    <w:rsid w:val="00AD0E57"/>
    <w:rsid w:val="00AD0FE8"/>
    <w:rsid w:val="00AD10E0"/>
    <w:rsid w:val="00AD1263"/>
    <w:rsid w:val="00AD153A"/>
    <w:rsid w:val="00AD2D7E"/>
    <w:rsid w:val="00AD3093"/>
    <w:rsid w:val="00AD41B6"/>
    <w:rsid w:val="00AD422F"/>
    <w:rsid w:val="00AD4400"/>
    <w:rsid w:val="00AD454F"/>
    <w:rsid w:val="00AD53B9"/>
    <w:rsid w:val="00AD5C56"/>
    <w:rsid w:val="00AD60CE"/>
    <w:rsid w:val="00AD7824"/>
    <w:rsid w:val="00AD7A76"/>
    <w:rsid w:val="00AE0106"/>
    <w:rsid w:val="00AE0240"/>
    <w:rsid w:val="00AE0569"/>
    <w:rsid w:val="00AE0ACC"/>
    <w:rsid w:val="00AE0DA7"/>
    <w:rsid w:val="00AE0EB3"/>
    <w:rsid w:val="00AE1A18"/>
    <w:rsid w:val="00AE23E3"/>
    <w:rsid w:val="00AE2B53"/>
    <w:rsid w:val="00AE2E0C"/>
    <w:rsid w:val="00AE3242"/>
    <w:rsid w:val="00AE348E"/>
    <w:rsid w:val="00AE4046"/>
    <w:rsid w:val="00AE4B33"/>
    <w:rsid w:val="00AE4FFF"/>
    <w:rsid w:val="00AE5501"/>
    <w:rsid w:val="00AE56AF"/>
    <w:rsid w:val="00AE5C53"/>
    <w:rsid w:val="00AE5E22"/>
    <w:rsid w:val="00AE5E7C"/>
    <w:rsid w:val="00AE6016"/>
    <w:rsid w:val="00AE606A"/>
    <w:rsid w:val="00AE66D5"/>
    <w:rsid w:val="00AE6BDA"/>
    <w:rsid w:val="00AE6FD1"/>
    <w:rsid w:val="00AE7425"/>
    <w:rsid w:val="00AE7896"/>
    <w:rsid w:val="00AE7BB5"/>
    <w:rsid w:val="00AF0327"/>
    <w:rsid w:val="00AF0609"/>
    <w:rsid w:val="00AF07A6"/>
    <w:rsid w:val="00AF0840"/>
    <w:rsid w:val="00AF19BB"/>
    <w:rsid w:val="00AF1BE8"/>
    <w:rsid w:val="00AF1EC4"/>
    <w:rsid w:val="00AF213A"/>
    <w:rsid w:val="00AF261B"/>
    <w:rsid w:val="00AF2813"/>
    <w:rsid w:val="00AF2E96"/>
    <w:rsid w:val="00AF3229"/>
    <w:rsid w:val="00AF392F"/>
    <w:rsid w:val="00AF3B3A"/>
    <w:rsid w:val="00AF4304"/>
    <w:rsid w:val="00AF4F86"/>
    <w:rsid w:val="00AF504E"/>
    <w:rsid w:val="00AF53C4"/>
    <w:rsid w:val="00AF58D3"/>
    <w:rsid w:val="00AF5D9A"/>
    <w:rsid w:val="00AF5FE0"/>
    <w:rsid w:val="00AF6861"/>
    <w:rsid w:val="00AF6DA6"/>
    <w:rsid w:val="00AF7608"/>
    <w:rsid w:val="00AF7666"/>
    <w:rsid w:val="00AF79A0"/>
    <w:rsid w:val="00AF7CFB"/>
    <w:rsid w:val="00B000AC"/>
    <w:rsid w:val="00B0042D"/>
    <w:rsid w:val="00B008BD"/>
    <w:rsid w:val="00B00C64"/>
    <w:rsid w:val="00B00F22"/>
    <w:rsid w:val="00B01389"/>
    <w:rsid w:val="00B013C6"/>
    <w:rsid w:val="00B026F7"/>
    <w:rsid w:val="00B027ED"/>
    <w:rsid w:val="00B02A14"/>
    <w:rsid w:val="00B02CB5"/>
    <w:rsid w:val="00B037D5"/>
    <w:rsid w:val="00B045B5"/>
    <w:rsid w:val="00B04878"/>
    <w:rsid w:val="00B04CC5"/>
    <w:rsid w:val="00B05272"/>
    <w:rsid w:val="00B053E3"/>
    <w:rsid w:val="00B05911"/>
    <w:rsid w:val="00B06508"/>
    <w:rsid w:val="00B07C7B"/>
    <w:rsid w:val="00B10053"/>
    <w:rsid w:val="00B1009C"/>
    <w:rsid w:val="00B10340"/>
    <w:rsid w:val="00B1038F"/>
    <w:rsid w:val="00B10862"/>
    <w:rsid w:val="00B1104F"/>
    <w:rsid w:val="00B1138E"/>
    <w:rsid w:val="00B11D0F"/>
    <w:rsid w:val="00B11DE2"/>
    <w:rsid w:val="00B12258"/>
    <w:rsid w:val="00B12A81"/>
    <w:rsid w:val="00B12B2F"/>
    <w:rsid w:val="00B12C99"/>
    <w:rsid w:val="00B12FFA"/>
    <w:rsid w:val="00B13141"/>
    <w:rsid w:val="00B1367D"/>
    <w:rsid w:val="00B14B51"/>
    <w:rsid w:val="00B14BB0"/>
    <w:rsid w:val="00B15393"/>
    <w:rsid w:val="00B153EA"/>
    <w:rsid w:val="00B15830"/>
    <w:rsid w:val="00B15899"/>
    <w:rsid w:val="00B15921"/>
    <w:rsid w:val="00B15A8F"/>
    <w:rsid w:val="00B15C6D"/>
    <w:rsid w:val="00B15DFB"/>
    <w:rsid w:val="00B16D54"/>
    <w:rsid w:val="00B17627"/>
    <w:rsid w:val="00B17658"/>
    <w:rsid w:val="00B17C46"/>
    <w:rsid w:val="00B200C2"/>
    <w:rsid w:val="00B20443"/>
    <w:rsid w:val="00B20F08"/>
    <w:rsid w:val="00B2102F"/>
    <w:rsid w:val="00B210DD"/>
    <w:rsid w:val="00B2139A"/>
    <w:rsid w:val="00B21548"/>
    <w:rsid w:val="00B217C5"/>
    <w:rsid w:val="00B21EAC"/>
    <w:rsid w:val="00B2250D"/>
    <w:rsid w:val="00B23115"/>
    <w:rsid w:val="00B234EC"/>
    <w:rsid w:val="00B235F2"/>
    <w:rsid w:val="00B23613"/>
    <w:rsid w:val="00B23690"/>
    <w:rsid w:val="00B23C56"/>
    <w:rsid w:val="00B23D38"/>
    <w:rsid w:val="00B23F3D"/>
    <w:rsid w:val="00B23FD9"/>
    <w:rsid w:val="00B241C0"/>
    <w:rsid w:val="00B24372"/>
    <w:rsid w:val="00B24A1A"/>
    <w:rsid w:val="00B24E51"/>
    <w:rsid w:val="00B251DD"/>
    <w:rsid w:val="00B253F0"/>
    <w:rsid w:val="00B25A5A"/>
    <w:rsid w:val="00B260E3"/>
    <w:rsid w:val="00B26D33"/>
    <w:rsid w:val="00B26E5A"/>
    <w:rsid w:val="00B2767D"/>
    <w:rsid w:val="00B27C04"/>
    <w:rsid w:val="00B27E5A"/>
    <w:rsid w:val="00B306CC"/>
    <w:rsid w:val="00B309CE"/>
    <w:rsid w:val="00B312AD"/>
    <w:rsid w:val="00B316DD"/>
    <w:rsid w:val="00B31BB9"/>
    <w:rsid w:val="00B32150"/>
    <w:rsid w:val="00B33231"/>
    <w:rsid w:val="00B336F3"/>
    <w:rsid w:val="00B33BC1"/>
    <w:rsid w:val="00B3411F"/>
    <w:rsid w:val="00B3523D"/>
    <w:rsid w:val="00B354CC"/>
    <w:rsid w:val="00B35733"/>
    <w:rsid w:val="00B35893"/>
    <w:rsid w:val="00B36D5C"/>
    <w:rsid w:val="00B37BFB"/>
    <w:rsid w:val="00B37E4B"/>
    <w:rsid w:val="00B4006F"/>
    <w:rsid w:val="00B41025"/>
    <w:rsid w:val="00B41757"/>
    <w:rsid w:val="00B4195B"/>
    <w:rsid w:val="00B419CF"/>
    <w:rsid w:val="00B42143"/>
    <w:rsid w:val="00B42518"/>
    <w:rsid w:val="00B4285D"/>
    <w:rsid w:val="00B42954"/>
    <w:rsid w:val="00B42BD4"/>
    <w:rsid w:val="00B43141"/>
    <w:rsid w:val="00B43B15"/>
    <w:rsid w:val="00B44529"/>
    <w:rsid w:val="00B4480C"/>
    <w:rsid w:val="00B44A9B"/>
    <w:rsid w:val="00B44BFD"/>
    <w:rsid w:val="00B45369"/>
    <w:rsid w:val="00B465DE"/>
    <w:rsid w:val="00B467CB"/>
    <w:rsid w:val="00B4757B"/>
    <w:rsid w:val="00B47BF3"/>
    <w:rsid w:val="00B5010B"/>
    <w:rsid w:val="00B508CC"/>
    <w:rsid w:val="00B511E9"/>
    <w:rsid w:val="00B520B9"/>
    <w:rsid w:val="00B52148"/>
    <w:rsid w:val="00B531D3"/>
    <w:rsid w:val="00B53319"/>
    <w:rsid w:val="00B539F2"/>
    <w:rsid w:val="00B53A05"/>
    <w:rsid w:val="00B53B8A"/>
    <w:rsid w:val="00B53BC2"/>
    <w:rsid w:val="00B53DEF"/>
    <w:rsid w:val="00B54787"/>
    <w:rsid w:val="00B54CE4"/>
    <w:rsid w:val="00B54D6A"/>
    <w:rsid w:val="00B55400"/>
    <w:rsid w:val="00B55AC4"/>
    <w:rsid w:val="00B55DE4"/>
    <w:rsid w:val="00B55F24"/>
    <w:rsid w:val="00B5600C"/>
    <w:rsid w:val="00B56476"/>
    <w:rsid w:val="00B573D9"/>
    <w:rsid w:val="00B57F7A"/>
    <w:rsid w:val="00B601FC"/>
    <w:rsid w:val="00B608A7"/>
    <w:rsid w:val="00B60B51"/>
    <w:rsid w:val="00B60C30"/>
    <w:rsid w:val="00B60D70"/>
    <w:rsid w:val="00B6110B"/>
    <w:rsid w:val="00B614CE"/>
    <w:rsid w:val="00B615C3"/>
    <w:rsid w:val="00B61A75"/>
    <w:rsid w:val="00B61C8C"/>
    <w:rsid w:val="00B6282A"/>
    <w:rsid w:val="00B62962"/>
    <w:rsid w:val="00B62A4F"/>
    <w:rsid w:val="00B62BAD"/>
    <w:rsid w:val="00B62C6D"/>
    <w:rsid w:val="00B62D05"/>
    <w:rsid w:val="00B62E19"/>
    <w:rsid w:val="00B63054"/>
    <w:rsid w:val="00B63162"/>
    <w:rsid w:val="00B63217"/>
    <w:rsid w:val="00B63509"/>
    <w:rsid w:val="00B637AA"/>
    <w:rsid w:val="00B63A10"/>
    <w:rsid w:val="00B63A6E"/>
    <w:rsid w:val="00B63ABB"/>
    <w:rsid w:val="00B6453E"/>
    <w:rsid w:val="00B64E6D"/>
    <w:rsid w:val="00B64EF9"/>
    <w:rsid w:val="00B6518A"/>
    <w:rsid w:val="00B653C8"/>
    <w:rsid w:val="00B663F2"/>
    <w:rsid w:val="00B669E7"/>
    <w:rsid w:val="00B675A6"/>
    <w:rsid w:val="00B675DD"/>
    <w:rsid w:val="00B676F0"/>
    <w:rsid w:val="00B705FA"/>
    <w:rsid w:val="00B70BA8"/>
    <w:rsid w:val="00B71176"/>
    <w:rsid w:val="00B711AE"/>
    <w:rsid w:val="00B713E5"/>
    <w:rsid w:val="00B71599"/>
    <w:rsid w:val="00B71FEC"/>
    <w:rsid w:val="00B73813"/>
    <w:rsid w:val="00B738E3"/>
    <w:rsid w:val="00B74140"/>
    <w:rsid w:val="00B7456F"/>
    <w:rsid w:val="00B74AAE"/>
    <w:rsid w:val="00B74CD7"/>
    <w:rsid w:val="00B74EFE"/>
    <w:rsid w:val="00B76437"/>
    <w:rsid w:val="00B76553"/>
    <w:rsid w:val="00B76856"/>
    <w:rsid w:val="00B769A8"/>
    <w:rsid w:val="00B76DC4"/>
    <w:rsid w:val="00B76E48"/>
    <w:rsid w:val="00B76E99"/>
    <w:rsid w:val="00B77151"/>
    <w:rsid w:val="00B7793F"/>
    <w:rsid w:val="00B77D82"/>
    <w:rsid w:val="00B82047"/>
    <w:rsid w:val="00B8243B"/>
    <w:rsid w:val="00B826FD"/>
    <w:rsid w:val="00B83657"/>
    <w:rsid w:val="00B8377B"/>
    <w:rsid w:val="00B847A5"/>
    <w:rsid w:val="00B84AFA"/>
    <w:rsid w:val="00B851B3"/>
    <w:rsid w:val="00B85398"/>
    <w:rsid w:val="00B856C9"/>
    <w:rsid w:val="00B857A3"/>
    <w:rsid w:val="00B86620"/>
    <w:rsid w:val="00B867B0"/>
    <w:rsid w:val="00B87F4F"/>
    <w:rsid w:val="00B90083"/>
    <w:rsid w:val="00B901B9"/>
    <w:rsid w:val="00B90275"/>
    <w:rsid w:val="00B9040E"/>
    <w:rsid w:val="00B90CA3"/>
    <w:rsid w:val="00B90E8F"/>
    <w:rsid w:val="00B91CA1"/>
    <w:rsid w:val="00B91DD5"/>
    <w:rsid w:val="00B91E19"/>
    <w:rsid w:val="00B923B3"/>
    <w:rsid w:val="00B926CE"/>
    <w:rsid w:val="00B9315F"/>
    <w:rsid w:val="00B93471"/>
    <w:rsid w:val="00B938A8"/>
    <w:rsid w:val="00B943E2"/>
    <w:rsid w:val="00B94A32"/>
    <w:rsid w:val="00B95965"/>
    <w:rsid w:val="00B97033"/>
    <w:rsid w:val="00B971C2"/>
    <w:rsid w:val="00B975AD"/>
    <w:rsid w:val="00B97834"/>
    <w:rsid w:val="00B978B6"/>
    <w:rsid w:val="00B97D76"/>
    <w:rsid w:val="00B9EE6E"/>
    <w:rsid w:val="00BA0050"/>
    <w:rsid w:val="00BA0145"/>
    <w:rsid w:val="00BA1133"/>
    <w:rsid w:val="00BA123C"/>
    <w:rsid w:val="00BA15F5"/>
    <w:rsid w:val="00BA1C61"/>
    <w:rsid w:val="00BA1EE9"/>
    <w:rsid w:val="00BA22A5"/>
    <w:rsid w:val="00BA26DE"/>
    <w:rsid w:val="00BA27D1"/>
    <w:rsid w:val="00BA298D"/>
    <w:rsid w:val="00BA3808"/>
    <w:rsid w:val="00BA39B2"/>
    <w:rsid w:val="00BA43A3"/>
    <w:rsid w:val="00BA4543"/>
    <w:rsid w:val="00BA4B7E"/>
    <w:rsid w:val="00BA54F2"/>
    <w:rsid w:val="00BA596C"/>
    <w:rsid w:val="00BA5B18"/>
    <w:rsid w:val="00BA5DA1"/>
    <w:rsid w:val="00BA6A54"/>
    <w:rsid w:val="00BA74E5"/>
    <w:rsid w:val="00BA75F8"/>
    <w:rsid w:val="00BA77C6"/>
    <w:rsid w:val="00BA7FBD"/>
    <w:rsid w:val="00BB06FB"/>
    <w:rsid w:val="00BB0EA4"/>
    <w:rsid w:val="00BB14D2"/>
    <w:rsid w:val="00BB1531"/>
    <w:rsid w:val="00BB218D"/>
    <w:rsid w:val="00BB21D8"/>
    <w:rsid w:val="00BB25FB"/>
    <w:rsid w:val="00BB29A7"/>
    <w:rsid w:val="00BB44E5"/>
    <w:rsid w:val="00BB485D"/>
    <w:rsid w:val="00BB4AF1"/>
    <w:rsid w:val="00BB4EEF"/>
    <w:rsid w:val="00BB5543"/>
    <w:rsid w:val="00BB557D"/>
    <w:rsid w:val="00BB565E"/>
    <w:rsid w:val="00BB5B4B"/>
    <w:rsid w:val="00BB5D7C"/>
    <w:rsid w:val="00BB5FD0"/>
    <w:rsid w:val="00BB67AC"/>
    <w:rsid w:val="00BB6BAC"/>
    <w:rsid w:val="00BB7346"/>
    <w:rsid w:val="00BB7452"/>
    <w:rsid w:val="00BB7FEF"/>
    <w:rsid w:val="00BC0082"/>
    <w:rsid w:val="00BC0C66"/>
    <w:rsid w:val="00BC1316"/>
    <w:rsid w:val="00BC1824"/>
    <w:rsid w:val="00BC197B"/>
    <w:rsid w:val="00BC1DBF"/>
    <w:rsid w:val="00BC231F"/>
    <w:rsid w:val="00BC26BE"/>
    <w:rsid w:val="00BC2CE9"/>
    <w:rsid w:val="00BC2ECC"/>
    <w:rsid w:val="00BC3395"/>
    <w:rsid w:val="00BC33E8"/>
    <w:rsid w:val="00BC36E0"/>
    <w:rsid w:val="00BC3AE2"/>
    <w:rsid w:val="00BC3F07"/>
    <w:rsid w:val="00BC4248"/>
    <w:rsid w:val="00BC4298"/>
    <w:rsid w:val="00BC4409"/>
    <w:rsid w:val="00BC47A4"/>
    <w:rsid w:val="00BC4F4B"/>
    <w:rsid w:val="00BC5A48"/>
    <w:rsid w:val="00BC5A73"/>
    <w:rsid w:val="00BC6230"/>
    <w:rsid w:val="00BC6823"/>
    <w:rsid w:val="00BC691B"/>
    <w:rsid w:val="00BC6DB8"/>
    <w:rsid w:val="00BC6F4F"/>
    <w:rsid w:val="00BC7264"/>
    <w:rsid w:val="00BC7A01"/>
    <w:rsid w:val="00BD0054"/>
    <w:rsid w:val="00BD044A"/>
    <w:rsid w:val="00BD0477"/>
    <w:rsid w:val="00BD1026"/>
    <w:rsid w:val="00BD1590"/>
    <w:rsid w:val="00BD1F88"/>
    <w:rsid w:val="00BD22E2"/>
    <w:rsid w:val="00BD2A03"/>
    <w:rsid w:val="00BD2CF6"/>
    <w:rsid w:val="00BD2DB8"/>
    <w:rsid w:val="00BD3762"/>
    <w:rsid w:val="00BD396D"/>
    <w:rsid w:val="00BD3C72"/>
    <w:rsid w:val="00BD3F51"/>
    <w:rsid w:val="00BD47A8"/>
    <w:rsid w:val="00BD47CE"/>
    <w:rsid w:val="00BD49C4"/>
    <w:rsid w:val="00BD4A72"/>
    <w:rsid w:val="00BD4D53"/>
    <w:rsid w:val="00BD4F84"/>
    <w:rsid w:val="00BD552B"/>
    <w:rsid w:val="00BD62C8"/>
    <w:rsid w:val="00BD67FB"/>
    <w:rsid w:val="00BD69D9"/>
    <w:rsid w:val="00BD76BA"/>
    <w:rsid w:val="00BD76F6"/>
    <w:rsid w:val="00BDCEB3"/>
    <w:rsid w:val="00BE0272"/>
    <w:rsid w:val="00BE0DCD"/>
    <w:rsid w:val="00BE12E2"/>
    <w:rsid w:val="00BE1C14"/>
    <w:rsid w:val="00BE1CD6"/>
    <w:rsid w:val="00BE1D9E"/>
    <w:rsid w:val="00BE1E8C"/>
    <w:rsid w:val="00BE20FC"/>
    <w:rsid w:val="00BE211D"/>
    <w:rsid w:val="00BE2A9F"/>
    <w:rsid w:val="00BE2B63"/>
    <w:rsid w:val="00BE2DAC"/>
    <w:rsid w:val="00BE2FEE"/>
    <w:rsid w:val="00BE3155"/>
    <w:rsid w:val="00BE3706"/>
    <w:rsid w:val="00BE4566"/>
    <w:rsid w:val="00BE5060"/>
    <w:rsid w:val="00BE577A"/>
    <w:rsid w:val="00BE6189"/>
    <w:rsid w:val="00BE6200"/>
    <w:rsid w:val="00BE67BE"/>
    <w:rsid w:val="00BE6D50"/>
    <w:rsid w:val="00BE6F62"/>
    <w:rsid w:val="00BE7F35"/>
    <w:rsid w:val="00BF006F"/>
    <w:rsid w:val="00BF00AC"/>
    <w:rsid w:val="00BF01F7"/>
    <w:rsid w:val="00BF02A0"/>
    <w:rsid w:val="00BF033C"/>
    <w:rsid w:val="00BF0382"/>
    <w:rsid w:val="00BF0B02"/>
    <w:rsid w:val="00BF12EA"/>
    <w:rsid w:val="00BF1CE8"/>
    <w:rsid w:val="00BF1CFE"/>
    <w:rsid w:val="00BF2479"/>
    <w:rsid w:val="00BF24AD"/>
    <w:rsid w:val="00BF43D4"/>
    <w:rsid w:val="00BF48AF"/>
    <w:rsid w:val="00BF4CB3"/>
    <w:rsid w:val="00BF591C"/>
    <w:rsid w:val="00BF687B"/>
    <w:rsid w:val="00BF6FC5"/>
    <w:rsid w:val="00BF71E1"/>
    <w:rsid w:val="00BF775B"/>
    <w:rsid w:val="00BF7C91"/>
    <w:rsid w:val="00C007D5"/>
    <w:rsid w:val="00C00E07"/>
    <w:rsid w:val="00C01490"/>
    <w:rsid w:val="00C0154C"/>
    <w:rsid w:val="00C01A0B"/>
    <w:rsid w:val="00C01D21"/>
    <w:rsid w:val="00C022B3"/>
    <w:rsid w:val="00C03058"/>
    <w:rsid w:val="00C034FA"/>
    <w:rsid w:val="00C03514"/>
    <w:rsid w:val="00C04001"/>
    <w:rsid w:val="00C0493A"/>
    <w:rsid w:val="00C04AD0"/>
    <w:rsid w:val="00C05E94"/>
    <w:rsid w:val="00C0639C"/>
    <w:rsid w:val="00C06B18"/>
    <w:rsid w:val="00C06C3B"/>
    <w:rsid w:val="00C06E95"/>
    <w:rsid w:val="00C07088"/>
    <w:rsid w:val="00C07426"/>
    <w:rsid w:val="00C07D39"/>
    <w:rsid w:val="00C07F89"/>
    <w:rsid w:val="00C106B8"/>
    <w:rsid w:val="00C10A1C"/>
    <w:rsid w:val="00C11547"/>
    <w:rsid w:val="00C11BFB"/>
    <w:rsid w:val="00C11FEB"/>
    <w:rsid w:val="00C12260"/>
    <w:rsid w:val="00C12851"/>
    <w:rsid w:val="00C12905"/>
    <w:rsid w:val="00C12A9D"/>
    <w:rsid w:val="00C12C13"/>
    <w:rsid w:val="00C12C1A"/>
    <w:rsid w:val="00C130C6"/>
    <w:rsid w:val="00C136E3"/>
    <w:rsid w:val="00C1420E"/>
    <w:rsid w:val="00C148E8"/>
    <w:rsid w:val="00C15CF4"/>
    <w:rsid w:val="00C15E97"/>
    <w:rsid w:val="00C15EFC"/>
    <w:rsid w:val="00C16B24"/>
    <w:rsid w:val="00C17B23"/>
    <w:rsid w:val="00C17F14"/>
    <w:rsid w:val="00C17F9E"/>
    <w:rsid w:val="00C20422"/>
    <w:rsid w:val="00C205BB"/>
    <w:rsid w:val="00C209ED"/>
    <w:rsid w:val="00C20E74"/>
    <w:rsid w:val="00C2164D"/>
    <w:rsid w:val="00C217B6"/>
    <w:rsid w:val="00C21ED2"/>
    <w:rsid w:val="00C222EF"/>
    <w:rsid w:val="00C22C7B"/>
    <w:rsid w:val="00C2350F"/>
    <w:rsid w:val="00C23867"/>
    <w:rsid w:val="00C240DC"/>
    <w:rsid w:val="00C2492F"/>
    <w:rsid w:val="00C249FC"/>
    <w:rsid w:val="00C25134"/>
    <w:rsid w:val="00C2536B"/>
    <w:rsid w:val="00C25564"/>
    <w:rsid w:val="00C25D99"/>
    <w:rsid w:val="00C25E04"/>
    <w:rsid w:val="00C2606F"/>
    <w:rsid w:val="00C27248"/>
    <w:rsid w:val="00C2743A"/>
    <w:rsid w:val="00C27A93"/>
    <w:rsid w:val="00C301D7"/>
    <w:rsid w:val="00C3030D"/>
    <w:rsid w:val="00C30396"/>
    <w:rsid w:val="00C30A71"/>
    <w:rsid w:val="00C30BD6"/>
    <w:rsid w:val="00C313F7"/>
    <w:rsid w:val="00C31C7F"/>
    <w:rsid w:val="00C32046"/>
    <w:rsid w:val="00C3229E"/>
    <w:rsid w:val="00C323DD"/>
    <w:rsid w:val="00C32F48"/>
    <w:rsid w:val="00C332AD"/>
    <w:rsid w:val="00C333C5"/>
    <w:rsid w:val="00C337FD"/>
    <w:rsid w:val="00C33EB6"/>
    <w:rsid w:val="00C3428C"/>
    <w:rsid w:val="00C34AB8"/>
    <w:rsid w:val="00C34D8B"/>
    <w:rsid w:val="00C35320"/>
    <w:rsid w:val="00C357E6"/>
    <w:rsid w:val="00C35855"/>
    <w:rsid w:val="00C35BA7"/>
    <w:rsid w:val="00C3639D"/>
    <w:rsid w:val="00C36F51"/>
    <w:rsid w:val="00C375E2"/>
    <w:rsid w:val="00C400EC"/>
    <w:rsid w:val="00C408AB"/>
    <w:rsid w:val="00C40C2C"/>
    <w:rsid w:val="00C40C3A"/>
    <w:rsid w:val="00C41267"/>
    <w:rsid w:val="00C419B5"/>
    <w:rsid w:val="00C41AA3"/>
    <w:rsid w:val="00C41C83"/>
    <w:rsid w:val="00C42648"/>
    <w:rsid w:val="00C42AB8"/>
    <w:rsid w:val="00C42D62"/>
    <w:rsid w:val="00C43002"/>
    <w:rsid w:val="00C43836"/>
    <w:rsid w:val="00C4391E"/>
    <w:rsid w:val="00C43946"/>
    <w:rsid w:val="00C43B53"/>
    <w:rsid w:val="00C4500B"/>
    <w:rsid w:val="00C45CEC"/>
    <w:rsid w:val="00C470C9"/>
    <w:rsid w:val="00C50950"/>
    <w:rsid w:val="00C50AF4"/>
    <w:rsid w:val="00C51054"/>
    <w:rsid w:val="00C51405"/>
    <w:rsid w:val="00C51C28"/>
    <w:rsid w:val="00C52907"/>
    <w:rsid w:val="00C52F53"/>
    <w:rsid w:val="00C5303C"/>
    <w:rsid w:val="00C530AA"/>
    <w:rsid w:val="00C543C9"/>
    <w:rsid w:val="00C545C6"/>
    <w:rsid w:val="00C54785"/>
    <w:rsid w:val="00C55612"/>
    <w:rsid w:val="00C556AE"/>
    <w:rsid w:val="00C55A10"/>
    <w:rsid w:val="00C56384"/>
    <w:rsid w:val="00C566CF"/>
    <w:rsid w:val="00C56B77"/>
    <w:rsid w:val="00C56D38"/>
    <w:rsid w:val="00C5708C"/>
    <w:rsid w:val="00C574EB"/>
    <w:rsid w:val="00C57653"/>
    <w:rsid w:val="00C57858"/>
    <w:rsid w:val="00C5792C"/>
    <w:rsid w:val="00C60276"/>
    <w:rsid w:val="00C6081F"/>
    <w:rsid w:val="00C60AFB"/>
    <w:rsid w:val="00C60EBA"/>
    <w:rsid w:val="00C60FC1"/>
    <w:rsid w:val="00C61E5E"/>
    <w:rsid w:val="00C622D2"/>
    <w:rsid w:val="00C62858"/>
    <w:rsid w:val="00C6295B"/>
    <w:rsid w:val="00C62A85"/>
    <w:rsid w:val="00C6316C"/>
    <w:rsid w:val="00C6355E"/>
    <w:rsid w:val="00C63942"/>
    <w:rsid w:val="00C63AB9"/>
    <w:rsid w:val="00C64318"/>
    <w:rsid w:val="00C6456B"/>
    <w:rsid w:val="00C64740"/>
    <w:rsid w:val="00C64929"/>
    <w:rsid w:val="00C6501E"/>
    <w:rsid w:val="00C65460"/>
    <w:rsid w:val="00C658C9"/>
    <w:rsid w:val="00C66096"/>
    <w:rsid w:val="00C676B5"/>
    <w:rsid w:val="00C67FBE"/>
    <w:rsid w:val="00C704C4"/>
    <w:rsid w:val="00C70D28"/>
    <w:rsid w:val="00C70EB6"/>
    <w:rsid w:val="00C70F5A"/>
    <w:rsid w:val="00C71106"/>
    <w:rsid w:val="00C7175E"/>
    <w:rsid w:val="00C71D41"/>
    <w:rsid w:val="00C71D70"/>
    <w:rsid w:val="00C7254F"/>
    <w:rsid w:val="00C7265D"/>
    <w:rsid w:val="00C72A78"/>
    <w:rsid w:val="00C72CC2"/>
    <w:rsid w:val="00C72DB2"/>
    <w:rsid w:val="00C73165"/>
    <w:rsid w:val="00C73546"/>
    <w:rsid w:val="00C7398F"/>
    <w:rsid w:val="00C73B17"/>
    <w:rsid w:val="00C73C12"/>
    <w:rsid w:val="00C7405D"/>
    <w:rsid w:val="00C74F8D"/>
    <w:rsid w:val="00C7515F"/>
    <w:rsid w:val="00C75856"/>
    <w:rsid w:val="00C76A05"/>
    <w:rsid w:val="00C76D51"/>
    <w:rsid w:val="00C76FD7"/>
    <w:rsid w:val="00C775CA"/>
    <w:rsid w:val="00C77620"/>
    <w:rsid w:val="00C77C05"/>
    <w:rsid w:val="00C77C0B"/>
    <w:rsid w:val="00C8046D"/>
    <w:rsid w:val="00C81A5B"/>
    <w:rsid w:val="00C81B39"/>
    <w:rsid w:val="00C81C48"/>
    <w:rsid w:val="00C82394"/>
    <w:rsid w:val="00C8277D"/>
    <w:rsid w:val="00C82D14"/>
    <w:rsid w:val="00C82D5A"/>
    <w:rsid w:val="00C8303A"/>
    <w:rsid w:val="00C83BBD"/>
    <w:rsid w:val="00C83D6E"/>
    <w:rsid w:val="00C843FB"/>
    <w:rsid w:val="00C84A25"/>
    <w:rsid w:val="00C84C9C"/>
    <w:rsid w:val="00C85556"/>
    <w:rsid w:val="00C856C0"/>
    <w:rsid w:val="00C859A6"/>
    <w:rsid w:val="00C85DEE"/>
    <w:rsid w:val="00C8738D"/>
    <w:rsid w:val="00C87DE5"/>
    <w:rsid w:val="00C90357"/>
    <w:rsid w:val="00C90E1E"/>
    <w:rsid w:val="00C90E5F"/>
    <w:rsid w:val="00C911FD"/>
    <w:rsid w:val="00C91253"/>
    <w:rsid w:val="00C9177D"/>
    <w:rsid w:val="00C91CD3"/>
    <w:rsid w:val="00C91D5E"/>
    <w:rsid w:val="00C9205C"/>
    <w:rsid w:val="00C92BD0"/>
    <w:rsid w:val="00C934F6"/>
    <w:rsid w:val="00C93538"/>
    <w:rsid w:val="00C93F95"/>
    <w:rsid w:val="00C9409A"/>
    <w:rsid w:val="00C94595"/>
    <w:rsid w:val="00C94894"/>
    <w:rsid w:val="00C94E05"/>
    <w:rsid w:val="00C95596"/>
    <w:rsid w:val="00C9576E"/>
    <w:rsid w:val="00C96959"/>
    <w:rsid w:val="00C96971"/>
    <w:rsid w:val="00C96AE6"/>
    <w:rsid w:val="00C9742F"/>
    <w:rsid w:val="00C97519"/>
    <w:rsid w:val="00C97F85"/>
    <w:rsid w:val="00CA0109"/>
    <w:rsid w:val="00CA0884"/>
    <w:rsid w:val="00CA0A66"/>
    <w:rsid w:val="00CA108F"/>
    <w:rsid w:val="00CA117B"/>
    <w:rsid w:val="00CA17B5"/>
    <w:rsid w:val="00CA1D94"/>
    <w:rsid w:val="00CA299E"/>
    <w:rsid w:val="00CA2DF0"/>
    <w:rsid w:val="00CA371D"/>
    <w:rsid w:val="00CA374C"/>
    <w:rsid w:val="00CA42C7"/>
    <w:rsid w:val="00CA49C4"/>
    <w:rsid w:val="00CA49F9"/>
    <w:rsid w:val="00CA503B"/>
    <w:rsid w:val="00CA508E"/>
    <w:rsid w:val="00CA5158"/>
    <w:rsid w:val="00CA55F8"/>
    <w:rsid w:val="00CA5B14"/>
    <w:rsid w:val="00CA5EAE"/>
    <w:rsid w:val="00CA627D"/>
    <w:rsid w:val="00CA7872"/>
    <w:rsid w:val="00CA78BF"/>
    <w:rsid w:val="00CA7AE0"/>
    <w:rsid w:val="00CACBD7"/>
    <w:rsid w:val="00CB0211"/>
    <w:rsid w:val="00CB05D6"/>
    <w:rsid w:val="00CB2A50"/>
    <w:rsid w:val="00CB2E5B"/>
    <w:rsid w:val="00CB3715"/>
    <w:rsid w:val="00CB38B1"/>
    <w:rsid w:val="00CB48BA"/>
    <w:rsid w:val="00CB491D"/>
    <w:rsid w:val="00CB4E2D"/>
    <w:rsid w:val="00CB59B1"/>
    <w:rsid w:val="00CB6A1E"/>
    <w:rsid w:val="00CB6FFB"/>
    <w:rsid w:val="00CC00DB"/>
    <w:rsid w:val="00CC0251"/>
    <w:rsid w:val="00CC1305"/>
    <w:rsid w:val="00CC1438"/>
    <w:rsid w:val="00CC1501"/>
    <w:rsid w:val="00CC1872"/>
    <w:rsid w:val="00CC1EAB"/>
    <w:rsid w:val="00CC21E1"/>
    <w:rsid w:val="00CC3228"/>
    <w:rsid w:val="00CC33AF"/>
    <w:rsid w:val="00CC350A"/>
    <w:rsid w:val="00CC3CEF"/>
    <w:rsid w:val="00CC3D18"/>
    <w:rsid w:val="00CC3E13"/>
    <w:rsid w:val="00CC41D2"/>
    <w:rsid w:val="00CC4880"/>
    <w:rsid w:val="00CC4952"/>
    <w:rsid w:val="00CC5401"/>
    <w:rsid w:val="00CC58DD"/>
    <w:rsid w:val="00CC5DAB"/>
    <w:rsid w:val="00CC6222"/>
    <w:rsid w:val="00CC7254"/>
    <w:rsid w:val="00CC74FF"/>
    <w:rsid w:val="00CC7787"/>
    <w:rsid w:val="00CC7DAD"/>
    <w:rsid w:val="00CC7ED9"/>
    <w:rsid w:val="00CD0EA4"/>
    <w:rsid w:val="00CD0EA7"/>
    <w:rsid w:val="00CD110D"/>
    <w:rsid w:val="00CD1DC9"/>
    <w:rsid w:val="00CD2006"/>
    <w:rsid w:val="00CD2188"/>
    <w:rsid w:val="00CD24AF"/>
    <w:rsid w:val="00CD2508"/>
    <w:rsid w:val="00CD2D19"/>
    <w:rsid w:val="00CD2DE0"/>
    <w:rsid w:val="00CD2FA0"/>
    <w:rsid w:val="00CD318D"/>
    <w:rsid w:val="00CD32D3"/>
    <w:rsid w:val="00CD3415"/>
    <w:rsid w:val="00CD3B3A"/>
    <w:rsid w:val="00CD3BDC"/>
    <w:rsid w:val="00CD3E15"/>
    <w:rsid w:val="00CD3F8B"/>
    <w:rsid w:val="00CD4364"/>
    <w:rsid w:val="00CD4C91"/>
    <w:rsid w:val="00CD4DD5"/>
    <w:rsid w:val="00CD527F"/>
    <w:rsid w:val="00CD5EBC"/>
    <w:rsid w:val="00CD5F33"/>
    <w:rsid w:val="00CD6949"/>
    <w:rsid w:val="00CD6A48"/>
    <w:rsid w:val="00CD6A98"/>
    <w:rsid w:val="00CD6CC4"/>
    <w:rsid w:val="00CD7388"/>
    <w:rsid w:val="00CD7421"/>
    <w:rsid w:val="00CD766D"/>
    <w:rsid w:val="00CD7E4C"/>
    <w:rsid w:val="00CE0179"/>
    <w:rsid w:val="00CE0983"/>
    <w:rsid w:val="00CE0D90"/>
    <w:rsid w:val="00CE0F2C"/>
    <w:rsid w:val="00CE19E1"/>
    <w:rsid w:val="00CE203C"/>
    <w:rsid w:val="00CE2574"/>
    <w:rsid w:val="00CE26A2"/>
    <w:rsid w:val="00CE27A1"/>
    <w:rsid w:val="00CE29D0"/>
    <w:rsid w:val="00CE3255"/>
    <w:rsid w:val="00CE332E"/>
    <w:rsid w:val="00CE394A"/>
    <w:rsid w:val="00CE4313"/>
    <w:rsid w:val="00CE4A2B"/>
    <w:rsid w:val="00CE50F8"/>
    <w:rsid w:val="00CE5142"/>
    <w:rsid w:val="00CE5153"/>
    <w:rsid w:val="00CE539B"/>
    <w:rsid w:val="00CE5C9B"/>
    <w:rsid w:val="00CE6155"/>
    <w:rsid w:val="00CE658A"/>
    <w:rsid w:val="00CE6A29"/>
    <w:rsid w:val="00CE6C0D"/>
    <w:rsid w:val="00CE6CAD"/>
    <w:rsid w:val="00CE6D4C"/>
    <w:rsid w:val="00CE7311"/>
    <w:rsid w:val="00CF0110"/>
    <w:rsid w:val="00CF0137"/>
    <w:rsid w:val="00CF071C"/>
    <w:rsid w:val="00CF1224"/>
    <w:rsid w:val="00CF12FF"/>
    <w:rsid w:val="00CF14E3"/>
    <w:rsid w:val="00CF1668"/>
    <w:rsid w:val="00CF18B3"/>
    <w:rsid w:val="00CF1BAC"/>
    <w:rsid w:val="00CF1E90"/>
    <w:rsid w:val="00CF3090"/>
    <w:rsid w:val="00CF32E0"/>
    <w:rsid w:val="00CF3B9D"/>
    <w:rsid w:val="00CF4458"/>
    <w:rsid w:val="00CF4533"/>
    <w:rsid w:val="00CF45E8"/>
    <w:rsid w:val="00CF555E"/>
    <w:rsid w:val="00CF56C2"/>
    <w:rsid w:val="00CF56F7"/>
    <w:rsid w:val="00CF59DA"/>
    <w:rsid w:val="00CF5AA4"/>
    <w:rsid w:val="00CF5B3B"/>
    <w:rsid w:val="00CF5C0E"/>
    <w:rsid w:val="00CF5C77"/>
    <w:rsid w:val="00CF6077"/>
    <w:rsid w:val="00CF6170"/>
    <w:rsid w:val="00CF66C7"/>
    <w:rsid w:val="00CF6B56"/>
    <w:rsid w:val="00CF707B"/>
    <w:rsid w:val="00CF7B5F"/>
    <w:rsid w:val="00D00131"/>
    <w:rsid w:val="00D008F9"/>
    <w:rsid w:val="00D012D5"/>
    <w:rsid w:val="00D017B5"/>
    <w:rsid w:val="00D01A63"/>
    <w:rsid w:val="00D022F5"/>
    <w:rsid w:val="00D02328"/>
    <w:rsid w:val="00D03395"/>
    <w:rsid w:val="00D03838"/>
    <w:rsid w:val="00D04CAA"/>
    <w:rsid w:val="00D04F19"/>
    <w:rsid w:val="00D05449"/>
    <w:rsid w:val="00D0596C"/>
    <w:rsid w:val="00D05D46"/>
    <w:rsid w:val="00D06683"/>
    <w:rsid w:val="00D0733B"/>
    <w:rsid w:val="00D074AD"/>
    <w:rsid w:val="00D075EB"/>
    <w:rsid w:val="00D07B5F"/>
    <w:rsid w:val="00D111A2"/>
    <w:rsid w:val="00D112CC"/>
    <w:rsid w:val="00D11C16"/>
    <w:rsid w:val="00D11FAC"/>
    <w:rsid w:val="00D12916"/>
    <w:rsid w:val="00D131E9"/>
    <w:rsid w:val="00D13599"/>
    <w:rsid w:val="00D138CB"/>
    <w:rsid w:val="00D14653"/>
    <w:rsid w:val="00D14BB3"/>
    <w:rsid w:val="00D14D53"/>
    <w:rsid w:val="00D151F5"/>
    <w:rsid w:val="00D15548"/>
    <w:rsid w:val="00D158CA"/>
    <w:rsid w:val="00D15C34"/>
    <w:rsid w:val="00D16B27"/>
    <w:rsid w:val="00D16DDD"/>
    <w:rsid w:val="00D171FC"/>
    <w:rsid w:val="00D17AAA"/>
    <w:rsid w:val="00D20C6F"/>
    <w:rsid w:val="00D20CBF"/>
    <w:rsid w:val="00D21ED7"/>
    <w:rsid w:val="00D21F79"/>
    <w:rsid w:val="00D228FF"/>
    <w:rsid w:val="00D22C0B"/>
    <w:rsid w:val="00D22D74"/>
    <w:rsid w:val="00D23911"/>
    <w:rsid w:val="00D23E5B"/>
    <w:rsid w:val="00D25971"/>
    <w:rsid w:val="00D259A9"/>
    <w:rsid w:val="00D259AB"/>
    <w:rsid w:val="00D25ED2"/>
    <w:rsid w:val="00D2695A"/>
    <w:rsid w:val="00D26F8A"/>
    <w:rsid w:val="00D2777D"/>
    <w:rsid w:val="00D2790D"/>
    <w:rsid w:val="00D30BED"/>
    <w:rsid w:val="00D320E0"/>
    <w:rsid w:val="00D3267A"/>
    <w:rsid w:val="00D32A88"/>
    <w:rsid w:val="00D32C6B"/>
    <w:rsid w:val="00D33046"/>
    <w:rsid w:val="00D331CA"/>
    <w:rsid w:val="00D33525"/>
    <w:rsid w:val="00D33C36"/>
    <w:rsid w:val="00D341F9"/>
    <w:rsid w:val="00D34CB6"/>
    <w:rsid w:val="00D34CD8"/>
    <w:rsid w:val="00D35482"/>
    <w:rsid w:val="00D35737"/>
    <w:rsid w:val="00D35ADE"/>
    <w:rsid w:val="00D35CAC"/>
    <w:rsid w:val="00D35D24"/>
    <w:rsid w:val="00D3605E"/>
    <w:rsid w:val="00D360BF"/>
    <w:rsid w:val="00D3678E"/>
    <w:rsid w:val="00D36AF9"/>
    <w:rsid w:val="00D36EEA"/>
    <w:rsid w:val="00D37569"/>
    <w:rsid w:val="00D37A7A"/>
    <w:rsid w:val="00D4015A"/>
    <w:rsid w:val="00D40744"/>
    <w:rsid w:val="00D40E0C"/>
    <w:rsid w:val="00D41273"/>
    <w:rsid w:val="00D41A4E"/>
    <w:rsid w:val="00D42165"/>
    <w:rsid w:val="00D429E0"/>
    <w:rsid w:val="00D430D6"/>
    <w:rsid w:val="00D437BA"/>
    <w:rsid w:val="00D43CCE"/>
    <w:rsid w:val="00D442FB"/>
    <w:rsid w:val="00D445D5"/>
    <w:rsid w:val="00D44A88"/>
    <w:rsid w:val="00D44E0D"/>
    <w:rsid w:val="00D454E4"/>
    <w:rsid w:val="00D45FC0"/>
    <w:rsid w:val="00D46DEE"/>
    <w:rsid w:val="00D470AB"/>
    <w:rsid w:val="00D47152"/>
    <w:rsid w:val="00D471F6"/>
    <w:rsid w:val="00D472FD"/>
    <w:rsid w:val="00D50BA6"/>
    <w:rsid w:val="00D50CEF"/>
    <w:rsid w:val="00D5127D"/>
    <w:rsid w:val="00D51399"/>
    <w:rsid w:val="00D515BB"/>
    <w:rsid w:val="00D516B3"/>
    <w:rsid w:val="00D518FB"/>
    <w:rsid w:val="00D51F7D"/>
    <w:rsid w:val="00D51F95"/>
    <w:rsid w:val="00D51FD5"/>
    <w:rsid w:val="00D5226C"/>
    <w:rsid w:val="00D52CB6"/>
    <w:rsid w:val="00D530D6"/>
    <w:rsid w:val="00D53AC9"/>
    <w:rsid w:val="00D53FB9"/>
    <w:rsid w:val="00D54101"/>
    <w:rsid w:val="00D5448D"/>
    <w:rsid w:val="00D5468A"/>
    <w:rsid w:val="00D547DA"/>
    <w:rsid w:val="00D54ABE"/>
    <w:rsid w:val="00D54B1F"/>
    <w:rsid w:val="00D55039"/>
    <w:rsid w:val="00D55B7F"/>
    <w:rsid w:val="00D56737"/>
    <w:rsid w:val="00D568F8"/>
    <w:rsid w:val="00D56A55"/>
    <w:rsid w:val="00D57686"/>
    <w:rsid w:val="00D577AA"/>
    <w:rsid w:val="00D60A05"/>
    <w:rsid w:val="00D60C78"/>
    <w:rsid w:val="00D611CB"/>
    <w:rsid w:val="00D6123A"/>
    <w:rsid w:val="00D61376"/>
    <w:rsid w:val="00D613B0"/>
    <w:rsid w:val="00D613C5"/>
    <w:rsid w:val="00D61A46"/>
    <w:rsid w:val="00D61CC6"/>
    <w:rsid w:val="00D61CDA"/>
    <w:rsid w:val="00D623F7"/>
    <w:rsid w:val="00D63319"/>
    <w:rsid w:val="00D63B52"/>
    <w:rsid w:val="00D6407C"/>
    <w:rsid w:val="00D642B2"/>
    <w:rsid w:val="00D6443F"/>
    <w:rsid w:val="00D644BF"/>
    <w:rsid w:val="00D645EE"/>
    <w:rsid w:val="00D64709"/>
    <w:rsid w:val="00D64857"/>
    <w:rsid w:val="00D65E0B"/>
    <w:rsid w:val="00D663A2"/>
    <w:rsid w:val="00D67001"/>
    <w:rsid w:val="00D67FEB"/>
    <w:rsid w:val="00D702C9"/>
    <w:rsid w:val="00D70738"/>
    <w:rsid w:val="00D708F1"/>
    <w:rsid w:val="00D70A8E"/>
    <w:rsid w:val="00D70F96"/>
    <w:rsid w:val="00D715C0"/>
    <w:rsid w:val="00D71A2F"/>
    <w:rsid w:val="00D722D1"/>
    <w:rsid w:val="00D72700"/>
    <w:rsid w:val="00D728BF"/>
    <w:rsid w:val="00D732E8"/>
    <w:rsid w:val="00D733DE"/>
    <w:rsid w:val="00D7341A"/>
    <w:rsid w:val="00D737D0"/>
    <w:rsid w:val="00D7469F"/>
    <w:rsid w:val="00D74790"/>
    <w:rsid w:val="00D748E6"/>
    <w:rsid w:val="00D75B8E"/>
    <w:rsid w:val="00D75FE2"/>
    <w:rsid w:val="00D76605"/>
    <w:rsid w:val="00D76E19"/>
    <w:rsid w:val="00D76F7B"/>
    <w:rsid w:val="00D77C61"/>
    <w:rsid w:val="00D77EF1"/>
    <w:rsid w:val="00D77F9B"/>
    <w:rsid w:val="00D804B3"/>
    <w:rsid w:val="00D808DD"/>
    <w:rsid w:val="00D80974"/>
    <w:rsid w:val="00D80BB0"/>
    <w:rsid w:val="00D81A8F"/>
    <w:rsid w:val="00D81FCA"/>
    <w:rsid w:val="00D81FFE"/>
    <w:rsid w:val="00D823AC"/>
    <w:rsid w:val="00D825FF"/>
    <w:rsid w:val="00D83218"/>
    <w:rsid w:val="00D835B0"/>
    <w:rsid w:val="00D835B6"/>
    <w:rsid w:val="00D83E73"/>
    <w:rsid w:val="00D84709"/>
    <w:rsid w:val="00D84A39"/>
    <w:rsid w:val="00D84A93"/>
    <w:rsid w:val="00D84C28"/>
    <w:rsid w:val="00D868B9"/>
    <w:rsid w:val="00D86D90"/>
    <w:rsid w:val="00D8747D"/>
    <w:rsid w:val="00D87B23"/>
    <w:rsid w:val="00D87E8A"/>
    <w:rsid w:val="00D90416"/>
    <w:rsid w:val="00D905F3"/>
    <w:rsid w:val="00D90A14"/>
    <w:rsid w:val="00D910B0"/>
    <w:rsid w:val="00D922F8"/>
    <w:rsid w:val="00D928D3"/>
    <w:rsid w:val="00D92D1A"/>
    <w:rsid w:val="00D9377A"/>
    <w:rsid w:val="00D946AC"/>
    <w:rsid w:val="00D94C34"/>
    <w:rsid w:val="00D94EEF"/>
    <w:rsid w:val="00D95D33"/>
    <w:rsid w:val="00D96119"/>
    <w:rsid w:val="00D96735"/>
    <w:rsid w:val="00D96911"/>
    <w:rsid w:val="00D96C77"/>
    <w:rsid w:val="00D96D26"/>
    <w:rsid w:val="00D96D75"/>
    <w:rsid w:val="00D973C5"/>
    <w:rsid w:val="00D97C97"/>
    <w:rsid w:val="00DA13DF"/>
    <w:rsid w:val="00DA1605"/>
    <w:rsid w:val="00DA169D"/>
    <w:rsid w:val="00DA1A3C"/>
    <w:rsid w:val="00DA24AE"/>
    <w:rsid w:val="00DA2763"/>
    <w:rsid w:val="00DA28BF"/>
    <w:rsid w:val="00DA2A6E"/>
    <w:rsid w:val="00DA2BCC"/>
    <w:rsid w:val="00DA2C35"/>
    <w:rsid w:val="00DA310F"/>
    <w:rsid w:val="00DA4097"/>
    <w:rsid w:val="00DA4ADC"/>
    <w:rsid w:val="00DA5230"/>
    <w:rsid w:val="00DA5296"/>
    <w:rsid w:val="00DA5425"/>
    <w:rsid w:val="00DA55B8"/>
    <w:rsid w:val="00DA5710"/>
    <w:rsid w:val="00DA5F52"/>
    <w:rsid w:val="00DA6682"/>
    <w:rsid w:val="00DA78F4"/>
    <w:rsid w:val="00DA7ABC"/>
    <w:rsid w:val="00DB0204"/>
    <w:rsid w:val="00DB07F0"/>
    <w:rsid w:val="00DB0BC3"/>
    <w:rsid w:val="00DB2314"/>
    <w:rsid w:val="00DB239A"/>
    <w:rsid w:val="00DB2696"/>
    <w:rsid w:val="00DB3006"/>
    <w:rsid w:val="00DB334F"/>
    <w:rsid w:val="00DB3A37"/>
    <w:rsid w:val="00DB41CA"/>
    <w:rsid w:val="00DB47FF"/>
    <w:rsid w:val="00DB4DBC"/>
    <w:rsid w:val="00DB534F"/>
    <w:rsid w:val="00DB5524"/>
    <w:rsid w:val="00DB5592"/>
    <w:rsid w:val="00DB5718"/>
    <w:rsid w:val="00DB576B"/>
    <w:rsid w:val="00DB5932"/>
    <w:rsid w:val="00DB5F5A"/>
    <w:rsid w:val="00DB6C9B"/>
    <w:rsid w:val="00DB6FE8"/>
    <w:rsid w:val="00DB7552"/>
    <w:rsid w:val="00DB79F8"/>
    <w:rsid w:val="00DC009F"/>
    <w:rsid w:val="00DC0241"/>
    <w:rsid w:val="00DC0AE2"/>
    <w:rsid w:val="00DC0EF9"/>
    <w:rsid w:val="00DC15F8"/>
    <w:rsid w:val="00DC1613"/>
    <w:rsid w:val="00DC1743"/>
    <w:rsid w:val="00DC18AA"/>
    <w:rsid w:val="00DC22FC"/>
    <w:rsid w:val="00DC2385"/>
    <w:rsid w:val="00DC26C6"/>
    <w:rsid w:val="00DC2BAD"/>
    <w:rsid w:val="00DC2DBC"/>
    <w:rsid w:val="00DC3910"/>
    <w:rsid w:val="00DC3AC3"/>
    <w:rsid w:val="00DC4C02"/>
    <w:rsid w:val="00DC4E07"/>
    <w:rsid w:val="00DC6024"/>
    <w:rsid w:val="00DC6343"/>
    <w:rsid w:val="00DC7233"/>
    <w:rsid w:val="00DC7DBE"/>
    <w:rsid w:val="00DD0462"/>
    <w:rsid w:val="00DD0A20"/>
    <w:rsid w:val="00DD0E80"/>
    <w:rsid w:val="00DD1897"/>
    <w:rsid w:val="00DD1B2C"/>
    <w:rsid w:val="00DD24BA"/>
    <w:rsid w:val="00DD2F23"/>
    <w:rsid w:val="00DD3366"/>
    <w:rsid w:val="00DD33E3"/>
    <w:rsid w:val="00DD4394"/>
    <w:rsid w:val="00DD45F9"/>
    <w:rsid w:val="00DD48B2"/>
    <w:rsid w:val="00DD4BFC"/>
    <w:rsid w:val="00DD4E89"/>
    <w:rsid w:val="00DD4EB6"/>
    <w:rsid w:val="00DD4F17"/>
    <w:rsid w:val="00DD4F35"/>
    <w:rsid w:val="00DD555B"/>
    <w:rsid w:val="00DD5741"/>
    <w:rsid w:val="00DD5802"/>
    <w:rsid w:val="00DD588B"/>
    <w:rsid w:val="00DD5C2F"/>
    <w:rsid w:val="00DD5C53"/>
    <w:rsid w:val="00DD5D93"/>
    <w:rsid w:val="00DD66FD"/>
    <w:rsid w:val="00DD72B0"/>
    <w:rsid w:val="00DD7700"/>
    <w:rsid w:val="00DD776D"/>
    <w:rsid w:val="00DD77BD"/>
    <w:rsid w:val="00DD7B70"/>
    <w:rsid w:val="00DE00BA"/>
    <w:rsid w:val="00DE06C6"/>
    <w:rsid w:val="00DE1BE4"/>
    <w:rsid w:val="00DE20CA"/>
    <w:rsid w:val="00DE274D"/>
    <w:rsid w:val="00DE3559"/>
    <w:rsid w:val="00DE36E6"/>
    <w:rsid w:val="00DE3839"/>
    <w:rsid w:val="00DE3E96"/>
    <w:rsid w:val="00DE47C5"/>
    <w:rsid w:val="00DE566F"/>
    <w:rsid w:val="00DE574A"/>
    <w:rsid w:val="00DE5D27"/>
    <w:rsid w:val="00DE6283"/>
    <w:rsid w:val="00DE69EB"/>
    <w:rsid w:val="00DE6B19"/>
    <w:rsid w:val="00DE6E02"/>
    <w:rsid w:val="00DE6FC3"/>
    <w:rsid w:val="00DE74E0"/>
    <w:rsid w:val="00DE7D71"/>
    <w:rsid w:val="00DF0FF6"/>
    <w:rsid w:val="00DF17F7"/>
    <w:rsid w:val="00DF18E9"/>
    <w:rsid w:val="00DF1AB9"/>
    <w:rsid w:val="00DF1CE0"/>
    <w:rsid w:val="00DF2589"/>
    <w:rsid w:val="00DF2E2B"/>
    <w:rsid w:val="00DF342C"/>
    <w:rsid w:val="00DF386A"/>
    <w:rsid w:val="00DF3964"/>
    <w:rsid w:val="00DF3B61"/>
    <w:rsid w:val="00DF3D18"/>
    <w:rsid w:val="00DF400C"/>
    <w:rsid w:val="00DF4483"/>
    <w:rsid w:val="00DF48B1"/>
    <w:rsid w:val="00DF4AEE"/>
    <w:rsid w:val="00DF4D43"/>
    <w:rsid w:val="00DF540B"/>
    <w:rsid w:val="00DF58E2"/>
    <w:rsid w:val="00DF5FE9"/>
    <w:rsid w:val="00DF7281"/>
    <w:rsid w:val="00DF756C"/>
    <w:rsid w:val="00DF7F38"/>
    <w:rsid w:val="00E000FE"/>
    <w:rsid w:val="00E00518"/>
    <w:rsid w:val="00E00B63"/>
    <w:rsid w:val="00E00EBA"/>
    <w:rsid w:val="00E01340"/>
    <w:rsid w:val="00E017CD"/>
    <w:rsid w:val="00E01E72"/>
    <w:rsid w:val="00E0208C"/>
    <w:rsid w:val="00E02477"/>
    <w:rsid w:val="00E025E9"/>
    <w:rsid w:val="00E0287B"/>
    <w:rsid w:val="00E029F8"/>
    <w:rsid w:val="00E02CF8"/>
    <w:rsid w:val="00E0320A"/>
    <w:rsid w:val="00E03295"/>
    <w:rsid w:val="00E03494"/>
    <w:rsid w:val="00E03F47"/>
    <w:rsid w:val="00E03F8E"/>
    <w:rsid w:val="00E0475C"/>
    <w:rsid w:val="00E049AA"/>
    <w:rsid w:val="00E049FF"/>
    <w:rsid w:val="00E04C8C"/>
    <w:rsid w:val="00E04CE9"/>
    <w:rsid w:val="00E056D2"/>
    <w:rsid w:val="00E05A8B"/>
    <w:rsid w:val="00E05FC2"/>
    <w:rsid w:val="00E06461"/>
    <w:rsid w:val="00E066FF"/>
    <w:rsid w:val="00E06FD4"/>
    <w:rsid w:val="00E07887"/>
    <w:rsid w:val="00E07D56"/>
    <w:rsid w:val="00E07E20"/>
    <w:rsid w:val="00E1051F"/>
    <w:rsid w:val="00E10658"/>
    <w:rsid w:val="00E10783"/>
    <w:rsid w:val="00E107D6"/>
    <w:rsid w:val="00E1086C"/>
    <w:rsid w:val="00E10D47"/>
    <w:rsid w:val="00E1119C"/>
    <w:rsid w:val="00E11313"/>
    <w:rsid w:val="00E116E4"/>
    <w:rsid w:val="00E118E5"/>
    <w:rsid w:val="00E129B7"/>
    <w:rsid w:val="00E12ACD"/>
    <w:rsid w:val="00E12EA2"/>
    <w:rsid w:val="00E12F01"/>
    <w:rsid w:val="00E131A1"/>
    <w:rsid w:val="00E133B7"/>
    <w:rsid w:val="00E1345A"/>
    <w:rsid w:val="00E139E5"/>
    <w:rsid w:val="00E13BCB"/>
    <w:rsid w:val="00E159BB"/>
    <w:rsid w:val="00E15BE0"/>
    <w:rsid w:val="00E15F29"/>
    <w:rsid w:val="00E167C7"/>
    <w:rsid w:val="00E16AC9"/>
    <w:rsid w:val="00E171BB"/>
    <w:rsid w:val="00E17960"/>
    <w:rsid w:val="00E17B75"/>
    <w:rsid w:val="00E201FA"/>
    <w:rsid w:val="00E2099A"/>
    <w:rsid w:val="00E20DCE"/>
    <w:rsid w:val="00E2104D"/>
    <w:rsid w:val="00E210B8"/>
    <w:rsid w:val="00E2119D"/>
    <w:rsid w:val="00E2124A"/>
    <w:rsid w:val="00E212B5"/>
    <w:rsid w:val="00E21D59"/>
    <w:rsid w:val="00E233A2"/>
    <w:rsid w:val="00E23CDC"/>
    <w:rsid w:val="00E23D19"/>
    <w:rsid w:val="00E24151"/>
    <w:rsid w:val="00E24BED"/>
    <w:rsid w:val="00E25559"/>
    <w:rsid w:val="00E25798"/>
    <w:rsid w:val="00E258F4"/>
    <w:rsid w:val="00E25CB1"/>
    <w:rsid w:val="00E260FC"/>
    <w:rsid w:val="00E26376"/>
    <w:rsid w:val="00E26947"/>
    <w:rsid w:val="00E27229"/>
    <w:rsid w:val="00E27D6C"/>
    <w:rsid w:val="00E302CC"/>
    <w:rsid w:val="00E3040E"/>
    <w:rsid w:val="00E3085D"/>
    <w:rsid w:val="00E30997"/>
    <w:rsid w:val="00E3105E"/>
    <w:rsid w:val="00E310BA"/>
    <w:rsid w:val="00E312A0"/>
    <w:rsid w:val="00E3179C"/>
    <w:rsid w:val="00E31D19"/>
    <w:rsid w:val="00E31D83"/>
    <w:rsid w:val="00E3240D"/>
    <w:rsid w:val="00E32411"/>
    <w:rsid w:val="00E326C2"/>
    <w:rsid w:val="00E32A65"/>
    <w:rsid w:val="00E3330E"/>
    <w:rsid w:val="00E33AC6"/>
    <w:rsid w:val="00E33F17"/>
    <w:rsid w:val="00E34263"/>
    <w:rsid w:val="00E3450B"/>
    <w:rsid w:val="00E34728"/>
    <w:rsid w:val="00E351D5"/>
    <w:rsid w:val="00E35C79"/>
    <w:rsid w:val="00E36858"/>
    <w:rsid w:val="00E36E59"/>
    <w:rsid w:val="00E36F2B"/>
    <w:rsid w:val="00E3739B"/>
    <w:rsid w:val="00E37555"/>
    <w:rsid w:val="00E37775"/>
    <w:rsid w:val="00E37780"/>
    <w:rsid w:val="00E37DCC"/>
    <w:rsid w:val="00E40015"/>
    <w:rsid w:val="00E4074B"/>
    <w:rsid w:val="00E409C1"/>
    <w:rsid w:val="00E41CA3"/>
    <w:rsid w:val="00E421AD"/>
    <w:rsid w:val="00E422C6"/>
    <w:rsid w:val="00E424A1"/>
    <w:rsid w:val="00E42726"/>
    <w:rsid w:val="00E43894"/>
    <w:rsid w:val="00E43965"/>
    <w:rsid w:val="00E4396E"/>
    <w:rsid w:val="00E43AAB"/>
    <w:rsid w:val="00E43BE7"/>
    <w:rsid w:val="00E43D15"/>
    <w:rsid w:val="00E440AE"/>
    <w:rsid w:val="00E44286"/>
    <w:rsid w:val="00E442A9"/>
    <w:rsid w:val="00E45A7F"/>
    <w:rsid w:val="00E46125"/>
    <w:rsid w:val="00E4761F"/>
    <w:rsid w:val="00E47B8D"/>
    <w:rsid w:val="00E47D57"/>
    <w:rsid w:val="00E5025D"/>
    <w:rsid w:val="00E50C90"/>
    <w:rsid w:val="00E50EAE"/>
    <w:rsid w:val="00E5101E"/>
    <w:rsid w:val="00E5160C"/>
    <w:rsid w:val="00E51700"/>
    <w:rsid w:val="00E5174B"/>
    <w:rsid w:val="00E5186F"/>
    <w:rsid w:val="00E5270E"/>
    <w:rsid w:val="00E52979"/>
    <w:rsid w:val="00E52AFD"/>
    <w:rsid w:val="00E52F00"/>
    <w:rsid w:val="00E532D2"/>
    <w:rsid w:val="00E53C9F"/>
    <w:rsid w:val="00E53F08"/>
    <w:rsid w:val="00E5417D"/>
    <w:rsid w:val="00E54A59"/>
    <w:rsid w:val="00E54BC6"/>
    <w:rsid w:val="00E54C7E"/>
    <w:rsid w:val="00E54D60"/>
    <w:rsid w:val="00E54F9A"/>
    <w:rsid w:val="00E5523F"/>
    <w:rsid w:val="00E56170"/>
    <w:rsid w:val="00E570B3"/>
    <w:rsid w:val="00E570F5"/>
    <w:rsid w:val="00E575C6"/>
    <w:rsid w:val="00E57671"/>
    <w:rsid w:val="00E576DC"/>
    <w:rsid w:val="00E5796C"/>
    <w:rsid w:val="00E57AB4"/>
    <w:rsid w:val="00E57ABC"/>
    <w:rsid w:val="00E57D92"/>
    <w:rsid w:val="00E60028"/>
    <w:rsid w:val="00E6043E"/>
    <w:rsid w:val="00E60536"/>
    <w:rsid w:val="00E61236"/>
    <w:rsid w:val="00E61FC0"/>
    <w:rsid w:val="00E62946"/>
    <w:rsid w:val="00E6352F"/>
    <w:rsid w:val="00E638FD"/>
    <w:rsid w:val="00E63BE7"/>
    <w:rsid w:val="00E63E08"/>
    <w:rsid w:val="00E6433F"/>
    <w:rsid w:val="00E64915"/>
    <w:rsid w:val="00E65040"/>
    <w:rsid w:val="00E6536F"/>
    <w:rsid w:val="00E65A75"/>
    <w:rsid w:val="00E65F4F"/>
    <w:rsid w:val="00E66AAD"/>
    <w:rsid w:val="00E676BE"/>
    <w:rsid w:val="00E67703"/>
    <w:rsid w:val="00E700EB"/>
    <w:rsid w:val="00E70106"/>
    <w:rsid w:val="00E70AD8"/>
    <w:rsid w:val="00E71987"/>
    <w:rsid w:val="00E722C1"/>
    <w:rsid w:val="00E7261F"/>
    <w:rsid w:val="00E72A91"/>
    <w:rsid w:val="00E72B52"/>
    <w:rsid w:val="00E72DE8"/>
    <w:rsid w:val="00E73009"/>
    <w:rsid w:val="00E7364E"/>
    <w:rsid w:val="00E73C24"/>
    <w:rsid w:val="00E74160"/>
    <w:rsid w:val="00E741B7"/>
    <w:rsid w:val="00E74827"/>
    <w:rsid w:val="00E7552E"/>
    <w:rsid w:val="00E75603"/>
    <w:rsid w:val="00E75CC8"/>
    <w:rsid w:val="00E7622B"/>
    <w:rsid w:val="00E76E97"/>
    <w:rsid w:val="00E76FC0"/>
    <w:rsid w:val="00E7750C"/>
    <w:rsid w:val="00E7752A"/>
    <w:rsid w:val="00E80374"/>
    <w:rsid w:val="00E80A11"/>
    <w:rsid w:val="00E80CC3"/>
    <w:rsid w:val="00E80DD8"/>
    <w:rsid w:val="00E8146E"/>
    <w:rsid w:val="00E81DF7"/>
    <w:rsid w:val="00E82448"/>
    <w:rsid w:val="00E82C1E"/>
    <w:rsid w:val="00E83480"/>
    <w:rsid w:val="00E84657"/>
    <w:rsid w:val="00E849CE"/>
    <w:rsid w:val="00E84A49"/>
    <w:rsid w:val="00E84B8F"/>
    <w:rsid w:val="00E84C50"/>
    <w:rsid w:val="00E84C54"/>
    <w:rsid w:val="00E84DBC"/>
    <w:rsid w:val="00E86094"/>
    <w:rsid w:val="00E865B2"/>
    <w:rsid w:val="00E86E04"/>
    <w:rsid w:val="00E873DC"/>
    <w:rsid w:val="00E8769B"/>
    <w:rsid w:val="00E877A2"/>
    <w:rsid w:val="00E9058E"/>
    <w:rsid w:val="00E906B1"/>
    <w:rsid w:val="00E90800"/>
    <w:rsid w:val="00E909DF"/>
    <w:rsid w:val="00E9115B"/>
    <w:rsid w:val="00E91612"/>
    <w:rsid w:val="00E9186B"/>
    <w:rsid w:val="00E9193A"/>
    <w:rsid w:val="00E919F0"/>
    <w:rsid w:val="00E9277E"/>
    <w:rsid w:val="00E92A73"/>
    <w:rsid w:val="00E934BB"/>
    <w:rsid w:val="00E9370D"/>
    <w:rsid w:val="00E93A22"/>
    <w:rsid w:val="00E94477"/>
    <w:rsid w:val="00E94CCE"/>
    <w:rsid w:val="00E9525B"/>
    <w:rsid w:val="00E95A72"/>
    <w:rsid w:val="00E96A50"/>
    <w:rsid w:val="00E97254"/>
    <w:rsid w:val="00EA0BD5"/>
    <w:rsid w:val="00EA1101"/>
    <w:rsid w:val="00EA112A"/>
    <w:rsid w:val="00EA1402"/>
    <w:rsid w:val="00EA15D9"/>
    <w:rsid w:val="00EA16D3"/>
    <w:rsid w:val="00EA1802"/>
    <w:rsid w:val="00EA2168"/>
    <w:rsid w:val="00EA23F8"/>
    <w:rsid w:val="00EA25EE"/>
    <w:rsid w:val="00EA2662"/>
    <w:rsid w:val="00EA3345"/>
    <w:rsid w:val="00EA373A"/>
    <w:rsid w:val="00EA3B39"/>
    <w:rsid w:val="00EA4020"/>
    <w:rsid w:val="00EA42D4"/>
    <w:rsid w:val="00EA4534"/>
    <w:rsid w:val="00EA47F1"/>
    <w:rsid w:val="00EA493E"/>
    <w:rsid w:val="00EA4A48"/>
    <w:rsid w:val="00EA4F2F"/>
    <w:rsid w:val="00EA5289"/>
    <w:rsid w:val="00EA5654"/>
    <w:rsid w:val="00EA57D2"/>
    <w:rsid w:val="00EA5C8E"/>
    <w:rsid w:val="00EA666B"/>
    <w:rsid w:val="00EA66A6"/>
    <w:rsid w:val="00EA6DE1"/>
    <w:rsid w:val="00EA7171"/>
    <w:rsid w:val="00EA75DB"/>
    <w:rsid w:val="00EA7AE2"/>
    <w:rsid w:val="00EA7D59"/>
    <w:rsid w:val="00EB1190"/>
    <w:rsid w:val="00EB15DD"/>
    <w:rsid w:val="00EB15E5"/>
    <w:rsid w:val="00EB1658"/>
    <w:rsid w:val="00EB18F1"/>
    <w:rsid w:val="00EB2139"/>
    <w:rsid w:val="00EB2644"/>
    <w:rsid w:val="00EB31E7"/>
    <w:rsid w:val="00EB38C1"/>
    <w:rsid w:val="00EB3E1E"/>
    <w:rsid w:val="00EB43F0"/>
    <w:rsid w:val="00EB4918"/>
    <w:rsid w:val="00EB6C1D"/>
    <w:rsid w:val="00EB7A6A"/>
    <w:rsid w:val="00EB7C34"/>
    <w:rsid w:val="00EB7DA5"/>
    <w:rsid w:val="00EC05B5"/>
    <w:rsid w:val="00EC13C9"/>
    <w:rsid w:val="00EC17A9"/>
    <w:rsid w:val="00EC1E60"/>
    <w:rsid w:val="00EC1FBC"/>
    <w:rsid w:val="00EC210D"/>
    <w:rsid w:val="00EC2154"/>
    <w:rsid w:val="00EC2167"/>
    <w:rsid w:val="00EC2951"/>
    <w:rsid w:val="00EC2B20"/>
    <w:rsid w:val="00EC2CC0"/>
    <w:rsid w:val="00EC2D13"/>
    <w:rsid w:val="00EC2F21"/>
    <w:rsid w:val="00EC34D9"/>
    <w:rsid w:val="00EC3512"/>
    <w:rsid w:val="00EC3659"/>
    <w:rsid w:val="00EC3AEB"/>
    <w:rsid w:val="00EC3C6A"/>
    <w:rsid w:val="00EC4250"/>
    <w:rsid w:val="00EC4308"/>
    <w:rsid w:val="00EC5090"/>
    <w:rsid w:val="00EC5237"/>
    <w:rsid w:val="00EC5287"/>
    <w:rsid w:val="00EC5340"/>
    <w:rsid w:val="00EC570F"/>
    <w:rsid w:val="00EC6DD0"/>
    <w:rsid w:val="00EC6ECA"/>
    <w:rsid w:val="00EC799B"/>
    <w:rsid w:val="00EC7DC5"/>
    <w:rsid w:val="00EC7EF0"/>
    <w:rsid w:val="00ED0025"/>
    <w:rsid w:val="00ED0074"/>
    <w:rsid w:val="00ED0302"/>
    <w:rsid w:val="00ED1312"/>
    <w:rsid w:val="00ED1821"/>
    <w:rsid w:val="00ED1BF5"/>
    <w:rsid w:val="00ED253F"/>
    <w:rsid w:val="00ED291A"/>
    <w:rsid w:val="00ED2986"/>
    <w:rsid w:val="00ED337F"/>
    <w:rsid w:val="00ED3A14"/>
    <w:rsid w:val="00ED3D18"/>
    <w:rsid w:val="00ED43B2"/>
    <w:rsid w:val="00ED4979"/>
    <w:rsid w:val="00ED49FA"/>
    <w:rsid w:val="00ED4C09"/>
    <w:rsid w:val="00ED533D"/>
    <w:rsid w:val="00ED5628"/>
    <w:rsid w:val="00ED5CD7"/>
    <w:rsid w:val="00ED6A28"/>
    <w:rsid w:val="00ED72B3"/>
    <w:rsid w:val="00ED7313"/>
    <w:rsid w:val="00ED7485"/>
    <w:rsid w:val="00ED757B"/>
    <w:rsid w:val="00ED7BBD"/>
    <w:rsid w:val="00ED7CA7"/>
    <w:rsid w:val="00EE0C3A"/>
    <w:rsid w:val="00EE0F41"/>
    <w:rsid w:val="00EE12E9"/>
    <w:rsid w:val="00EE16CD"/>
    <w:rsid w:val="00EE186C"/>
    <w:rsid w:val="00EE1900"/>
    <w:rsid w:val="00EE222F"/>
    <w:rsid w:val="00EE2348"/>
    <w:rsid w:val="00EE2E68"/>
    <w:rsid w:val="00EE4573"/>
    <w:rsid w:val="00EE4C9D"/>
    <w:rsid w:val="00EE51FE"/>
    <w:rsid w:val="00EE5284"/>
    <w:rsid w:val="00EE613E"/>
    <w:rsid w:val="00EE6554"/>
    <w:rsid w:val="00EE6620"/>
    <w:rsid w:val="00EE6DCD"/>
    <w:rsid w:val="00EE6DD1"/>
    <w:rsid w:val="00EE6DEE"/>
    <w:rsid w:val="00EE7198"/>
    <w:rsid w:val="00EE72A4"/>
    <w:rsid w:val="00EE75AA"/>
    <w:rsid w:val="00EF02AD"/>
    <w:rsid w:val="00EF11CB"/>
    <w:rsid w:val="00EF13F0"/>
    <w:rsid w:val="00EF1463"/>
    <w:rsid w:val="00EF1468"/>
    <w:rsid w:val="00EF246C"/>
    <w:rsid w:val="00EF3053"/>
    <w:rsid w:val="00EF35F7"/>
    <w:rsid w:val="00EF3F42"/>
    <w:rsid w:val="00EF4B0D"/>
    <w:rsid w:val="00EF4D15"/>
    <w:rsid w:val="00EF519D"/>
    <w:rsid w:val="00EF578B"/>
    <w:rsid w:val="00EF59A8"/>
    <w:rsid w:val="00EF5FC7"/>
    <w:rsid w:val="00EF6176"/>
    <w:rsid w:val="00EF64E2"/>
    <w:rsid w:val="00EF6937"/>
    <w:rsid w:val="00EF6CC4"/>
    <w:rsid w:val="00EF7AB7"/>
    <w:rsid w:val="00EF7B5A"/>
    <w:rsid w:val="00EF7BDD"/>
    <w:rsid w:val="00EF7FF7"/>
    <w:rsid w:val="00F000C1"/>
    <w:rsid w:val="00F00840"/>
    <w:rsid w:val="00F0199C"/>
    <w:rsid w:val="00F026D9"/>
    <w:rsid w:val="00F02D49"/>
    <w:rsid w:val="00F03298"/>
    <w:rsid w:val="00F0421E"/>
    <w:rsid w:val="00F04291"/>
    <w:rsid w:val="00F04AA3"/>
    <w:rsid w:val="00F05194"/>
    <w:rsid w:val="00F05376"/>
    <w:rsid w:val="00F05530"/>
    <w:rsid w:val="00F059C7"/>
    <w:rsid w:val="00F06EB0"/>
    <w:rsid w:val="00F073AD"/>
    <w:rsid w:val="00F0742C"/>
    <w:rsid w:val="00F07E3B"/>
    <w:rsid w:val="00F10C39"/>
    <w:rsid w:val="00F1127B"/>
    <w:rsid w:val="00F11413"/>
    <w:rsid w:val="00F1160D"/>
    <w:rsid w:val="00F11CFC"/>
    <w:rsid w:val="00F11E32"/>
    <w:rsid w:val="00F11F4A"/>
    <w:rsid w:val="00F125A3"/>
    <w:rsid w:val="00F12B9E"/>
    <w:rsid w:val="00F12F20"/>
    <w:rsid w:val="00F13181"/>
    <w:rsid w:val="00F1441E"/>
    <w:rsid w:val="00F14653"/>
    <w:rsid w:val="00F14AC9"/>
    <w:rsid w:val="00F14D87"/>
    <w:rsid w:val="00F15490"/>
    <w:rsid w:val="00F15668"/>
    <w:rsid w:val="00F157B7"/>
    <w:rsid w:val="00F1607B"/>
    <w:rsid w:val="00F16AE8"/>
    <w:rsid w:val="00F16F1A"/>
    <w:rsid w:val="00F170F7"/>
    <w:rsid w:val="00F17913"/>
    <w:rsid w:val="00F20CA8"/>
    <w:rsid w:val="00F2155D"/>
    <w:rsid w:val="00F21BBB"/>
    <w:rsid w:val="00F21F5F"/>
    <w:rsid w:val="00F2209D"/>
    <w:rsid w:val="00F2237E"/>
    <w:rsid w:val="00F22819"/>
    <w:rsid w:val="00F2284F"/>
    <w:rsid w:val="00F22AA3"/>
    <w:rsid w:val="00F22C66"/>
    <w:rsid w:val="00F22CC6"/>
    <w:rsid w:val="00F23A1D"/>
    <w:rsid w:val="00F24FE8"/>
    <w:rsid w:val="00F25374"/>
    <w:rsid w:val="00F25483"/>
    <w:rsid w:val="00F262EE"/>
    <w:rsid w:val="00F26B37"/>
    <w:rsid w:val="00F275A8"/>
    <w:rsid w:val="00F27E27"/>
    <w:rsid w:val="00F30011"/>
    <w:rsid w:val="00F30560"/>
    <w:rsid w:val="00F306CB"/>
    <w:rsid w:val="00F30B0A"/>
    <w:rsid w:val="00F31218"/>
    <w:rsid w:val="00F314E9"/>
    <w:rsid w:val="00F31A57"/>
    <w:rsid w:val="00F31C94"/>
    <w:rsid w:val="00F332E6"/>
    <w:rsid w:val="00F334F6"/>
    <w:rsid w:val="00F3398F"/>
    <w:rsid w:val="00F33B74"/>
    <w:rsid w:val="00F33FE6"/>
    <w:rsid w:val="00F342F2"/>
    <w:rsid w:val="00F34467"/>
    <w:rsid w:val="00F3470A"/>
    <w:rsid w:val="00F35CDD"/>
    <w:rsid w:val="00F35FA6"/>
    <w:rsid w:val="00F3608C"/>
    <w:rsid w:val="00F361B2"/>
    <w:rsid w:val="00F362B4"/>
    <w:rsid w:val="00F363EA"/>
    <w:rsid w:val="00F376B2"/>
    <w:rsid w:val="00F37E46"/>
    <w:rsid w:val="00F40331"/>
    <w:rsid w:val="00F4040D"/>
    <w:rsid w:val="00F4063F"/>
    <w:rsid w:val="00F40B74"/>
    <w:rsid w:val="00F41000"/>
    <w:rsid w:val="00F415B9"/>
    <w:rsid w:val="00F415E4"/>
    <w:rsid w:val="00F41C83"/>
    <w:rsid w:val="00F4257F"/>
    <w:rsid w:val="00F4300E"/>
    <w:rsid w:val="00F433CD"/>
    <w:rsid w:val="00F43994"/>
    <w:rsid w:val="00F44AF8"/>
    <w:rsid w:val="00F44CEB"/>
    <w:rsid w:val="00F4539B"/>
    <w:rsid w:val="00F47AB0"/>
    <w:rsid w:val="00F47BAD"/>
    <w:rsid w:val="00F47DCC"/>
    <w:rsid w:val="00F505D9"/>
    <w:rsid w:val="00F5157A"/>
    <w:rsid w:val="00F515E0"/>
    <w:rsid w:val="00F52545"/>
    <w:rsid w:val="00F53FB2"/>
    <w:rsid w:val="00F548DF"/>
    <w:rsid w:val="00F5585A"/>
    <w:rsid w:val="00F5596F"/>
    <w:rsid w:val="00F560FB"/>
    <w:rsid w:val="00F56282"/>
    <w:rsid w:val="00F56A1D"/>
    <w:rsid w:val="00F571F6"/>
    <w:rsid w:val="00F578D5"/>
    <w:rsid w:val="00F5BF61"/>
    <w:rsid w:val="00F6036D"/>
    <w:rsid w:val="00F60768"/>
    <w:rsid w:val="00F60C89"/>
    <w:rsid w:val="00F610D2"/>
    <w:rsid w:val="00F61E06"/>
    <w:rsid w:val="00F629FB"/>
    <w:rsid w:val="00F62C09"/>
    <w:rsid w:val="00F62F8A"/>
    <w:rsid w:val="00F630D3"/>
    <w:rsid w:val="00F6356C"/>
    <w:rsid w:val="00F63655"/>
    <w:rsid w:val="00F64185"/>
    <w:rsid w:val="00F64546"/>
    <w:rsid w:val="00F6481E"/>
    <w:rsid w:val="00F64E35"/>
    <w:rsid w:val="00F65030"/>
    <w:rsid w:val="00F65366"/>
    <w:rsid w:val="00F65403"/>
    <w:rsid w:val="00F65548"/>
    <w:rsid w:val="00F65573"/>
    <w:rsid w:val="00F668F3"/>
    <w:rsid w:val="00F66904"/>
    <w:rsid w:val="00F67535"/>
    <w:rsid w:val="00F67599"/>
    <w:rsid w:val="00F67787"/>
    <w:rsid w:val="00F67CD0"/>
    <w:rsid w:val="00F705B5"/>
    <w:rsid w:val="00F7099B"/>
    <w:rsid w:val="00F70C84"/>
    <w:rsid w:val="00F70E79"/>
    <w:rsid w:val="00F711DD"/>
    <w:rsid w:val="00F71A0C"/>
    <w:rsid w:val="00F72287"/>
    <w:rsid w:val="00F7245C"/>
    <w:rsid w:val="00F72CA5"/>
    <w:rsid w:val="00F730EC"/>
    <w:rsid w:val="00F73184"/>
    <w:rsid w:val="00F734A5"/>
    <w:rsid w:val="00F739A4"/>
    <w:rsid w:val="00F73D84"/>
    <w:rsid w:val="00F75EE5"/>
    <w:rsid w:val="00F75F86"/>
    <w:rsid w:val="00F7665B"/>
    <w:rsid w:val="00F76C9F"/>
    <w:rsid w:val="00F771A5"/>
    <w:rsid w:val="00F77435"/>
    <w:rsid w:val="00F774BE"/>
    <w:rsid w:val="00F7778F"/>
    <w:rsid w:val="00F801CB"/>
    <w:rsid w:val="00F8038A"/>
    <w:rsid w:val="00F808D0"/>
    <w:rsid w:val="00F80F6A"/>
    <w:rsid w:val="00F81000"/>
    <w:rsid w:val="00F8236D"/>
    <w:rsid w:val="00F823C7"/>
    <w:rsid w:val="00F8359A"/>
    <w:rsid w:val="00F83CC7"/>
    <w:rsid w:val="00F83EBA"/>
    <w:rsid w:val="00F83EFC"/>
    <w:rsid w:val="00F850E7"/>
    <w:rsid w:val="00F85284"/>
    <w:rsid w:val="00F852F0"/>
    <w:rsid w:val="00F85F1E"/>
    <w:rsid w:val="00F868F1"/>
    <w:rsid w:val="00F87466"/>
    <w:rsid w:val="00F87963"/>
    <w:rsid w:val="00F87E3C"/>
    <w:rsid w:val="00F90A57"/>
    <w:rsid w:val="00F90E8A"/>
    <w:rsid w:val="00F913C3"/>
    <w:rsid w:val="00F91E7F"/>
    <w:rsid w:val="00F91F34"/>
    <w:rsid w:val="00F9208D"/>
    <w:rsid w:val="00F92137"/>
    <w:rsid w:val="00F922D0"/>
    <w:rsid w:val="00F92998"/>
    <w:rsid w:val="00F9348B"/>
    <w:rsid w:val="00F93BF1"/>
    <w:rsid w:val="00F942D7"/>
    <w:rsid w:val="00F94405"/>
    <w:rsid w:val="00F94599"/>
    <w:rsid w:val="00F949BD"/>
    <w:rsid w:val="00F94A2D"/>
    <w:rsid w:val="00F95238"/>
    <w:rsid w:val="00F954B4"/>
    <w:rsid w:val="00F956BD"/>
    <w:rsid w:val="00F957BB"/>
    <w:rsid w:val="00F957C0"/>
    <w:rsid w:val="00F95C17"/>
    <w:rsid w:val="00F96A95"/>
    <w:rsid w:val="00F97F83"/>
    <w:rsid w:val="00FA0053"/>
    <w:rsid w:val="00FA0780"/>
    <w:rsid w:val="00FA096B"/>
    <w:rsid w:val="00FA0A07"/>
    <w:rsid w:val="00FA0A31"/>
    <w:rsid w:val="00FA12F3"/>
    <w:rsid w:val="00FA1343"/>
    <w:rsid w:val="00FA161F"/>
    <w:rsid w:val="00FA19C4"/>
    <w:rsid w:val="00FA26B4"/>
    <w:rsid w:val="00FA28CE"/>
    <w:rsid w:val="00FA2BC1"/>
    <w:rsid w:val="00FA2E99"/>
    <w:rsid w:val="00FA3AE9"/>
    <w:rsid w:val="00FA4298"/>
    <w:rsid w:val="00FA43C6"/>
    <w:rsid w:val="00FA4479"/>
    <w:rsid w:val="00FA44F3"/>
    <w:rsid w:val="00FA4ACF"/>
    <w:rsid w:val="00FA4E55"/>
    <w:rsid w:val="00FA5192"/>
    <w:rsid w:val="00FA5458"/>
    <w:rsid w:val="00FA61D7"/>
    <w:rsid w:val="00FA626E"/>
    <w:rsid w:val="00FA688A"/>
    <w:rsid w:val="00FA6CA9"/>
    <w:rsid w:val="00FA71E8"/>
    <w:rsid w:val="00FA74C9"/>
    <w:rsid w:val="00FA7669"/>
    <w:rsid w:val="00FA76CA"/>
    <w:rsid w:val="00FA7BD3"/>
    <w:rsid w:val="00FB08E9"/>
    <w:rsid w:val="00FB0ABB"/>
    <w:rsid w:val="00FB0DD6"/>
    <w:rsid w:val="00FB0EF5"/>
    <w:rsid w:val="00FB1E68"/>
    <w:rsid w:val="00FB2770"/>
    <w:rsid w:val="00FB28C5"/>
    <w:rsid w:val="00FB2FBE"/>
    <w:rsid w:val="00FB337E"/>
    <w:rsid w:val="00FB392D"/>
    <w:rsid w:val="00FB4335"/>
    <w:rsid w:val="00FB5A7D"/>
    <w:rsid w:val="00FB5CFE"/>
    <w:rsid w:val="00FB5F51"/>
    <w:rsid w:val="00FB6401"/>
    <w:rsid w:val="00FB686C"/>
    <w:rsid w:val="00FB6A75"/>
    <w:rsid w:val="00FB6FF8"/>
    <w:rsid w:val="00FB72A1"/>
    <w:rsid w:val="00FB775C"/>
    <w:rsid w:val="00FC07BC"/>
    <w:rsid w:val="00FC107B"/>
    <w:rsid w:val="00FC11DC"/>
    <w:rsid w:val="00FC1F7C"/>
    <w:rsid w:val="00FC2026"/>
    <w:rsid w:val="00FC2816"/>
    <w:rsid w:val="00FC3162"/>
    <w:rsid w:val="00FC371D"/>
    <w:rsid w:val="00FC3869"/>
    <w:rsid w:val="00FC4358"/>
    <w:rsid w:val="00FC4CAE"/>
    <w:rsid w:val="00FC5319"/>
    <w:rsid w:val="00FC5430"/>
    <w:rsid w:val="00FC59F6"/>
    <w:rsid w:val="00FC5B08"/>
    <w:rsid w:val="00FC5C27"/>
    <w:rsid w:val="00FC5C6A"/>
    <w:rsid w:val="00FC6948"/>
    <w:rsid w:val="00FC6977"/>
    <w:rsid w:val="00FC6B19"/>
    <w:rsid w:val="00FC7107"/>
    <w:rsid w:val="00FC769B"/>
    <w:rsid w:val="00FC7755"/>
    <w:rsid w:val="00FC79EA"/>
    <w:rsid w:val="00FD02D9"/>
    <w:rsid w:val="00FD03DE"/>
    <w:rsid w:val="00FD0B95"/>
    <w:rsid w:val="00FD0E42"/>
    <w:rsid w:val="00FD1028"/>
    <w:rsid w:val="00FD10B5"/>
    <w:rsid w:val="00FD1BE8"/>
    <w:rsid w:val="00FD1E46"/>
    <w:rsid w:val="00FD1FCE"/>
    <w:rsid w:val="00FD28E0"/>
    <w:rsid w:val="00FD2B55"/>
    <w:rsid w:val="00FD3931"/>
    <w:rsid w:val="00FD4D68"/>
    <w:rsid w:val="00FD4FC5"/>
    <w:rsid w:val="00FD55E9"/>
    <w:rsid w:val="00FD5786"/>
    <w:rsid w:val="00FD6EB2"/>
    <w:rsid w:val="00FD7731"/>
    <w:rsid w:val="00FE05AD"/>
    <w:rsid w:val="00FE0658"/>
    <w:rsid w:val="00FE084A"/>
    <w:rsid w:val="00FE209F"/>
    <w:rsid w:val="00FE22C0"/>
    <w:rsid w:val="00FE2932"/>
    <w:rsid w:val="00FE36E9"/>
    <w:rsid w:val="00FE4498"/>
    <w:rsid w:val="00FE44EB"/>
    <w:rsid w:val="00FE5491"/>
    <w:rsid w:val="00FE572D"/>
    <w:rsid w:val="00FE584A"/>
    <w:rsid w:val="00FE5CE5"/>
    <w:rsid w:val="00FE5E2C"/>
    <w:rsid w:val="00FE6553"/>
    <w:rsid w:val="00FE66C8"/>
    <w:rsid w:val="00FE6746"/>
    <w:rsid w:val="00FE6941"/>
    <w:rsid w:val="00FE6A92"/>
    <w:rsid w:val="00FE76AA"/>
    <w:rsid w:val="00FE7A34"/>
    <w:rsid w:val="00FF0524"/>
    <w:rsid w:val="00FF05E7"/>
    <w:rsid w:val="00FF13DE"/>
    <w:rsid w:val="00FF16D7"/>
    <w:rsid w:val="00FF177B"/>
    <w:rsid w:val="00FF1CCF"/>
    <w:rsid w:val="00FF1D33"/>
    <w:rsid w:val="00FF241E"/>
    <w:rsid w:val="00FF2AEA"/>
    <w:rsid w:val="00FF2F65"/>
    <w:rsid w:val="00FF321F"/>
    <w:rsid w:val="00FF3229"/>
    <w:rsid w:val="00FF36AF"/>
    <w:rsid w:val="00FF3DC5"/>
    <w:rsid w:val="00FF4662"/>
    <w:rsid w:val="00FF4997"/>
    <w:rsid w:val="00FF4A57"/>
    <w:rsid w:val="00FF5576"/>
    <w:rsid w:val="00FF5B83"/>
    <w:rsid w:val="00FF6110"/>
    <w:rsid w:val="00FF66E2"/>
    <w:rsid w:val="00FF677D"/>
    <w:rsid w:val="00FF6B0B"/>
    <w:rsid w:val="00FF6D7F"/>
    <w:rsid w:val="00FF6E0C"/>
    <w:rsid w:val="00FF6EE2"/>
    <w:rsid w:val="00FF6F94"/>
    <w:rsid w:val="00FF708D"/>
    <w:rsid w:val="00FF73FB"/>
    <w:rsid w:val="00FF74E9"/>
    <w:rsid w:val="00FF775A"/>
    <w:rsid w:val="00FF7F82"/>
    <w:rsid w:val="010A2710"/>
    <w:rsid w:val="010BBF8B"/>
    <w:rsid w:val="0110EB02"/>
    <w:rsid w:val="0117932A"/>
    <w:rsid w:val="013A4A83"/>
    <w:rsid w:val="013CB74F"/>
    <w:rsid w:val="014533CC"/>
    <w:rsid w:val="014B0120"/>
    <w:rsid w:val="016B4C1F"/>
    <w:rsid w:val="0172ECF2"/>
    <w:rsid w:val="0181BBCA"/>
    <w:rsid w:val="01884E13"/>
    <w:rsid w:val="018D2191"/>
    <w:rsid w:val="01C719A7"/>
    <w:rsid w:val="01C8A9E5"/>
    <w:rsid w:val="01DC2FA7"/>
    <w:rsid w:val="01E9BA28"/>
    <w:rsid w:val="01ED78AA"/>
    <w:rsid w:val="01F59BB7"/>
    <w:rsid w:val="02128C80"/>
    <w:rsid w:val="02408C9C"/>
    <w:rsid w:val="0255B67C"/>
    <w:rsid w:val="0257CB78"/>
    <w:rsid w:val="0282E1C8"/>
    <w:rsid w:val="0287B7A8"/>
    <w:rsid w:val="029D2BE3"/>
    <w:rsid w:val="029EBEF4"/>
    <w:rsid w:val="02CA719F"/>
    <w:rsid w:val="02DE2B66"/>
    <w:rsid w:val="02FB8F8A"/>
    <w:rsid w:val="0300BFD5"/>
    <w:rsid w:val="030D90C9"/>
    <w:rsid w:val="035AC017"/>
    <w:rsid w:val="038882A4"/>
    <w:rsid w:val="039028C6"/>
    <w:rsid w:val="03903F9E"/>
    <w:rsid w:val="0390627A"/>
    <w:rsid w:val="03B00F28"/>
    <w:rsid w:val="03BC82E2"/>
    <w:rsid w:val="03C1A9FC"/>
    <w:rsid w:val="03C794C7"/>
    <w:rsid w:val="03CA8968"/>
    <w:rsid w:val="03DE49A2"/>
    <w:rsid w:val="03EF5CFE"/>
    <w:rsid w:val="03F91759"/>
    <w:rsid w:val="04048619"/>
    <w:rsid w:val="04091A48"/>
    <w:rsid w:val="04223439"/>
    <w:rsid w:val="0427EF69"/>
    <w:rsid w:val="042C186B"/>
    <w:rsid w:val="043401D9"/>
    <w:rsid w:val="043C4B33"/>
    <w:rsid w:val="044F33EC"/>
    <w:rsid w:val="046438BB"/>
    <w:rsid w:val="0465B884"/>
    <w:rsid w:val="04674087"/>
    <w:rsid w:val="0471F83E"/>
    <w:rsid w:val="048B3ADC"/>
    <w:rsid w:val="048C4525"/>
    <w:rsid w:val="04A3F691"/>
    <w:rsid w:val="04A6AFF0"/>
    <w:rsid w:val="04AA30DF"/>
    <w:rsid w:val="04B36A34"/>
    <w:rsid w:val="04CE68A4"/>
    <w:rsid w:val="04F33A9D"/>
    <w:rsid w:val="05137B88"/>
    <w:rsid w:val="0513D069"/>
    <w:rsid w:val="052BE208"/>
    <w:rsid w:val="05405736"/>
    <w:rsid w:val="055D5BD9"/>
    <w:rsid w:val="055FC4A6"/>
    <w:rsid w:val="05667BDA"/>
    <w:rsid w:val="058322D5"/>
    <w:rsid w:val="058C240F"/>
    <w:rsid w:val="0591A5DF"/>
    <w:rsid w:val="05B8DA0D"/>
    <w:rsid w:val="05C3B248"/>
    <w:rsid w:val="05D8FD4C"/>
    <w:rsid w:val="05E133DA"/>
    <w:rsid w:val="05E45C25"/>
    <w:rsid w:val="05E46E5A"/>
    <w:rsid w:val="05E98A7B"/>
    <w:rsid w:val="05E9CAFF"/>
    <w:rsid w:val="05F0FCA4"/>
    <w:rsid w:val="0644B550"/>
    <w:rsid w:val="0654312E"/>
    <w:rsid w:val="066A9FF6"/>
    <w:rsid w:val="0672D552"/>
    <w:rsid w:val="0691DA66"/>
    <w:rsid w:val="06B5B1E3"/>
    <w:rsid w:val="06B5DC52"/>
    <w:rsid w:val="06BCE547"/>
    <w:rsid w:val="06CD4A71"/>
    <w:rsid w:val="06D03192"/>
    <w:rsid w:val="06E9D0DF"/>
    <w:rsid w:val="06F24224"/>
    <w:rsid w:val="07009035"/>
    <w:rsid w:val="0703424C"/>
    <w:rsid w:val="0711E128"/>
    <w:rsid w:val="0734519B"/>
    <w:rsid w:val="073AF371"/>
    <w:rsid w:val="075AFB8D"/>
    <w:rsid w:val="0764DD5A"/>
    <w:rsid w:val="077FF3B4"/>
    <w:rsid w:val="079700FF"/>
    <w:rsid w:val="07A082B8"/>
    <w:rsid w:val="07A15DD1"/>
    <w:rsid w:val="07A4AB6D"/>
    <w:rsid w:val="07A7BD59"/>
    <w:rsid w:val="07B28DFA"/>
    <w:rsid w:val="07B4667A"/>
    <w:rsid w:val="07D6F37F"/>
    <w:rsid w:val="0801E03A"/>
    <w:rsid w:val="0809291D"/>
    <w:rsid w:val="0812BACA"/>
    <w:rsid w:val="081DE1E6"/>
    <w:rsid w:val="08477A4B"/>
    <w:rsid w:val="084D676E"/>
    <w:rsid w:val="08520030"/>
    <w:rsid w:val="088D7B90"/>
    <w:rsid w:val="089509E0"/>
    <w:rsid w:val="08A68848"/>
    <w:rsid w:val="08AF6D81"/>
    <w:rsid w:val="08BECEDF"/>
    <w:rsid w:val="08F5A803"/>
    <w:rsid w:val="08FB608C"/>
    <w:rsid w:val="08FE4641"/>
    <w:rsid w:val="0905B4A0"/>
    <w:rsid w:val="0919F360"/>
    <w:rsid w:val="0920ACD1"/>
    <w:rsid w:val="09347F81"/>
    <w:rsid w:val="09377BC3"/>
    <w:rsid w:val="093F8FAF"/>
    <w:rsid w:val="0955C8FC"/>
    <w:rsid w:val="09768F20"/>
    <w:rsid w:val="0999B079"/>
    <w:rsid w:val="099D185A"/>
    <w:rsid w:val="09A07827"/>
    <w:rsid w:val="09A9287C"/>
    <w:rsid w:val="09BFD09A"/>
    <w:rsid w:val="09C01C7D"/>
    <w:rsid w:val="09C413BF"/>
    <w:rsid w:val="09C6ABC0"/>
    <w:rsid w:val="09C9D241"/>
    <w:rsid w:val="09D51DEE"/>
    <w:rsid w:val="09DE9BCB"/>
    <w:rsid w:val="09FF4D56"/>
    <w:rsid w:val="0A07DFE0"/>
    <w:rsid w:val="0A1F50AC"/>
    <w:rsid w:val="0A20C274"/>
    <w:rsid w:val="0A3B75FC"/>
    <w:rsid w:val="0A3E028E"/>
    <w:rsid w:val="0A73CD0C"/>
    <w:rsid w:val="0A76132D"/>
    <w:rsid w:val="0A894A37"/>
    <w:rsid w:val="0A8ADF41"/>
    <w:rsid w:val="0AB9EE9C"/>
    <w:rsid w:val="0AEA2EBC"/>
    <w:rsid w:val="0AEBEA99"/>
    <w:rsid w:val="0AF4EF80"/>
    <w:rsid w:val="0AF6382F"/>
    <w:rsid w:val="0AF74A04"/>
    <w:rsid w:val="0AF8BDAE"/>
    <w:rsid w:val="0B1927F6"/>
    <w:rsid w:val="0B2EDEE0"/>
    <w:rsid w:val="0B3A88D6"/>
    <w:rsid w:val="0B42EF14"/>
    <w:rsid w:val="0B633953"/>
    <w:rsid w:val="0B70EE4F"/>
    <w:rsid w:val="0B83BEAB"/>
    <w:rsid w:val="0B939489"/>
    <w:rsid w:val="0B9D4867"/>
    <w:rsid w:val="0BA26F0C"/>
    <w:rsid w:val="0BA3A2B5"/>
    <w:rsid w:val="0BB544E9"/>
    <w:rsid w:val="0BD0B890"/>
    <w:rsid w:val="0C0738D9"/>
    <w:rsid w:val="0C157B8F"/>
    <w:rsid w:val="0C2C78DD"/>
    <w:rsid w:val="0C4E2AE3"/>
    <w:rsid w:val="0C5B7C91"/>
    <w:rsid w:val="0C880841"/>
    <w:rsid w:val="0C8F1476"/>
    <w:rsid w:val="0CA25873"/>
    <w:rsid w:val="0CC017C3"/>
    <w:rsid w:val="0CC5F777"/>
    <w:rsid w:val="0CC80D7D"/>
    <w:rsid w:val="0CF7715C"/>
    <w:rsid w:val="0D24AF80"/>
    <w:rsid w:val="0D2789DB"/>
    <w:rsid w:val="0D35FA11"/>
    <w:rsid w:val="0D40232E"/>
    <w:rsid w:val="0D54BD50"/>
    <w:rsid w:val="0D7AE9E3"/>
    <w:rsid w:val="0D8869C3"/>
    <w:rsid w:val="0D908252"/>
    <w:rsid w:val="0D91C2A7"/>
    <w:rsid w:val="0D924002"/>
    <w:rsid w:val="0DA9926F"/>
    <w:rsid w:val="0DB5A952"/>
    <w:rsid w:val="0DCA3ED3"/>
    <w:rsid w:val="0DF033C5"/>
    <w:rsid w:val="0DF77428"/>
    <w:rsid w:val="0E0CDE7E"/>
    <w:rsid w:val="0E0EECEB"/>
    <w:rsid w:val="0E1630B6"/>
    <w:rsid w:val="0E1C5F6D"/>
    <w:rsid w:val="0E3A744A"/>
    <w:rsid w:val="0E56CF72"/>
    <w:rsid w:val="0E65A362"/>
    <w:rsid w:val="0E8D236A"/>
    <w:rsid w:val="0E99AE22"/>
    <w:rsid w:val="0EA18A52"/>
    <w:rsid w:val="0EA5A982"/>
    <w:rsid w:val="0EA8F614"/>
    <w:rsid w:val="0EB074CB"/>
    <w:rsid w:val="0EB07C97"/>
    <w:rsid w:val="0EBCD972"/>
    <w:rsid w:val="0EC830B7"/>
    <w:rsid w:val="0ECA8444"/>
    <w:rsid w:val="0EE6FD37"/>
    <w:rsid w:val="0F02E52F"/>
    <w:rsid w:val="0F141241"/>
    <w:rsid w:val="0F1D91A5"/>
    <w:rsid w:val="0F25D488"/>
    <w:rsid w:val="0F29DDA0"/>
    <w:rsid w:val="0F41E6CB"/>
    <w:rsid w:val="0F4B03CC"/>
    <w:rsid w:val="0F659FD7"/>
    <w:rsid w:val="0F7A8805"/>
    <w:rsid w:val="0FA7B350"/>
    <w:rsid w:val="0FBD9FDF"/>
    <w:rsid w:val="0FC398F6"/>
    <w:rsid w:val="0FD49130"/>
    <w:rsid w:val="0FEEF667"/>
    <w:rsid w:val="100FCB6E"/>
    <w:rsid w:val="1015FA72"/>
    <w:rsid w:val="103AD99C"/>
    <w:rsid w:val="106B7D4E"/>
    <w:rsid w:val="10708AE2"/>
    <w:rsid w:val="10759ADE"/>
    <w:rsid w:val="109277F6"/>
    <w:rsid w:val="109E7279"/>
    <w:rsid w:val="10A5556E"/>
    <w:rsid w:val="10B28AA5"/>
    <w:rsid w:val="10B33CF8"/>
    <w:rsid w:val="10B43E6C"/>
    <w:rsid w:val="10BC2945"/>
    <w:rsid w:val="10C49DCD"/>
    <w:rsid w:val="10DFBFAF"/>
    <w:rsid w:val="10FC3C16"/>
    <w:rsid w:val="10FF4A67"/>
    <w:rsid w:val="11060B08"/>
    <w:rsid w:val="110E4084"/>
    <w:rsid w:val="11271263"/>
    <w:rsid w:val="112EF40E"/>
    <w:rsid w:val="1136383D"/>
    <w:rsid w:val="113DB5AF"/>
    <w:rsid w:val="1141FFC8"/>
    <w:rsid w:val="114E8977"/>
    <w:rsid w:val="11531881"/>
    <w:rsid w:val="11597040"/>
    <w:rsid w:val="115A5B60"/>
    <w:rsid w:val="1162DB6D"/>
    <w:rsid w:val="117C4A6D"/>
    <w:rsid w:val="11D23350"/>
    <w:rsid w:val="1201C9CB"/>
    <w:rsid w:val="1216A551"/>
    <w:rsid w:val="122C7EF8"/>
    <w:rsid w:val="122D75AF"/>
    <w:rsid w:val="123F0A95"/>
    <w:rsid w:val="12606E2E"/>
    <w:rsid w:val="12622288"/>
    <w:rsid w:val="1266D8DD"/>
    <w:rsid w:val="126F8954"/>
    <w:rsid w:val="12891A75"/>
    <w:rsid w:val="12AB6E9A"/>
    <w:rsid w:val="12CDDBF2"/>
    <w:rsid w:val="12E5548B"/>
    <w:rsid w:val="12EA59D8"/>
    <w:rsid w:val="13157EEB"/>
    <w:rsid w:val="131D3C1B"/>
    <w:rsid w:val="13223E59"/>
    <w:rsid w:val="132AD243"/>
    <w:rsid w:val="134D72FD"/>
    <w:rsid w:val="1351D26A"/>
    <w:rsid w:val="137206D1"/>
    <w:rsid w:val="13B3C2E9"/>
    <w:rsid w:val="13D0EA5E"/>
    <w:rsid w:val="13F1F424"/>
    <w:rsid w:val="13F4DC1F"/>
    <w:rsid w:val="13F5EBEE"/>
    <w:rsid w:val="13FA0535"/>
    <w:rsid w:val="14054C97"/>
    <w:rsid w:val="140AB25C"/>
    <w:rsid w:val="1434DC10"/>
    <w:rsid w:val="143DD9E7"/>
    <w:rsid w:val="143FDE84"/>
    <w:rsid w:val="1452DB5E"/>
    <w:rsid w:val="14556253"/>
    <w:rsid w:val="145CBF07"/>
    <w:rsid w:val="1460C7C9"/>
    <w:rsid w:val="14794104"/>
    <w:rsid w:val="1480DB94"/>
    <w:rsid w:val="1491869A"/>
    <w:rsid w:val="149A9524"/>
    <w:rsid w:val="14D408B8"/>
    <w:rsid w:val="14EF19DB"/>
    <w:rsid w:val="150696CD"/>
    <w:rsid w:val="1510D478"/>
    <w:rsid w:val="1515EF20"/>
    <w:rsid w:val="15166174"/>
    <w:rsid w:val="152E72DE"/>
    <w:rsid w:val="15398000"/>
    <w:rsid w:val="154770B1"/>
    <w:rsid w:val="15479B3B"/>
    <w:rsid w:val="15831A56"/>
    <w:rsid w:val="15B691C1"/>
    <w:rsid w:val="15C35D89"/>
    <w:rsid w:val="15C3E322"/>
    <w:rsid w:val="15CF5791"/>
    <w:rsid w:val="15D2781C"/>
    <w:rsid w:val="15ED6BD9"/>
    <w:rsid w:val="1606B10A"/>
    <w:rsid w:val="161A5342"/>
    <w:rsid w:val="16229D46"/>
    <w:rsid w:val="1659FCC1"/>
    <w:rsid w:val="167F0CF2"/>
    <w:rsid w:val="169B1744"/>
    <w:rsid w:val="16A45188"/>
    <w:rsid w:val="16A73868"/>
    <w:rsid w:val="16A9F79C"/>
    <w:rsid w:val="16B1B611"/>
    <w:rsid w:val="16B8A660"/>
    <w:rsid w:val="16C68D16"/>
    <w:rsid w:val="16D865E6"/>
    <w:rsid w:val="170026E6"/>
    <w:rsid w:val="170B0764"/>
    <w:rsid w:val="170E9914"/>
    <w:rsid w:val="171EEAB7"/>
    <w:rsid w:val="172E5A75"/>
    <w:rsid w:val="1751EBB8"/>
    <w:rsid w:val="1772CFE5"/>
    <w:rsid w:val="17861FEB"/>
    <w:rsid w:val="17B1ABB8"/>
    <w:rsid w:val="17CBC6FA"/>
    <w:rsid w:val="17D93691"/>
    <w:rsid w:val="18657ED4"/>
    <w:rsid w:val="1867A110"/>
    <w:rsid w:val="187686FC"/>
    <w:rsid w:val="18976770"/>
    <w:rsid w:val="18AC0DAB"/>
    <w:rsid w:val="18AEA37D"/>
    <w:rsid w:val="18DE89E1"/>
    <w:rsid w:val="18F1D7F1"/>
    <w:rsid w:val="1910DBBE"/>
    <w:rsid w:val="19216C3A"/>
    <w:rsid w:val="194072FF"/>
    <w:rsid w:val="194D50EF"/>
    <w:rsid w:val="1954208E"/>
    <w:rsid w:val="1961703D"/>
    <w:rsid w:val="196AB60C"/>
    <w:rsid w:val="1974EA4C"/>
    <w:rsid w:val="197A8165"/>
    <w:rsid w:val="1985576C"/>
    <w:rsid w:val="19884F92"/>
    <w:rsid w:val="19C5A73D"/>
    <w:rsid w:val="19E83C5F"/>
    <w:rsid w:val="1A030314"/>
    <w:rsid w:val="1A25E3A4"/>
    <w:rsid w:val="1A409C81"/>
    <w:rsid w:val="1A4565A6"/>
    <w:rsid w:val="1A4739D4"/>
    <w:rsid w:val="1A4CD94E"/>
    <w:rsid w:val="1A644E8B"/>
    <w:rsid w:val="1A6C73B0"/>
    <w:rsid w:val="1A6DFB5D"/>
    <w:rsid w:val="1A72E7FA"/>
    <w:rsid w:val="1A8AAF8C"/>
    <w:rsid w:val="1A97B280"/>
    <w:rsid w:val="1ADDC3EE"/>
    <w:rsid w:val="1ADEC465"/>
    <w:rsid w:val="1B4F586E"/>
    <w:rsid w:val="1B52ACD6"/>
    <w:rsid w:val="1B7497BE"/>
    <w:rsid w:val="1B7E4E68"/>
    <w:rsid w:val="1B8B5D5C"/>
    <w:rsid w:val="1B901293"/>
    <w:rsid w:val="1B97406B"/>
    <w:rsid w:val="1BAC764C"/>
    <w:rsid w:val="1BB362B0"/>
    <w:rsid w:val="1BD5403B"/>
    <w:rsid w:val="1BD9337D"/>
    <w:rsid w:val="1BECDFF5"/>
    <w:rsid w:val="1BEDC5CE"/>
    <w:rsid w:val="1BEFF257"/>
    <w:rsid w:val="1C0853E5"/>
    <w:rsid w:val="1C089F2C"/>
    <w:rsid w:val="1C0ABA98"/>
    <w:rsid w:val="1C267FED"/>
    <w:rsid w:val="1C3B19EC"/>
    <w:rsid w:val="1C464108"/>
    <w:rsid w:val="1C506227"/>
    <w:rsid w:val="1C5877FE"/>
    <w:rsid w:val="1C754554"/>
    <w:rsid w:val="1C77DCF8"/>
    <w:rsid w:val="1C7AD50C"/>
    <w:rsid w:val="1C8214AC"/>
    <w:rsid w:val="1C85E3A3"/>
    <w:rsid w:val="1C88BABE"/>
    <w:rsid w:val="1C9179F4"/>
    <w:rsid w:val="1CA0186A"/>
    <w:rsid w:val="1CADD80D"/>
    <w:rsid w:val="1CFECF46"/>
    <w:rsid w:val="1D0C2EC4"/>
    <w:rsid w:val="1D13EFF6"/>
    <w:rsid w:val="1D178776"/>
    <w:rsid w:val="1D284F55"/>
    <w:rsid w:val="1D5D8466"/>
    <w:rsid w:val="1D6B6E26"/>
    <w:rsid w:val="1D6D6FF1"/>
    <w:rsid w:val="1D746C55"/>
    <w:rsid w:val="1D81CEF9"/>
    <w:rsid w:val="1D8896E6"/>
    <w:rsid w:val="1D9E0CC7"/>
    <w:rsid w:val="1DC7B2AA"/>
    <w:rsid w:val="1DD495FE"/>
    <w:rsid w:val="1DD6EA4D"/>
    <w:rsid w:val="1DF7C743"/>
    <w:rsid w:val="1DFD7D10"/>
    <w:rsid w:val="1E074B98"/>
    <w:rsid w:val="1E1C2DB8"/>
    <w:rsid w:val="1E1F1BC7"/>
    <w:rsid w:val="1E2F6747"/>
    <w:rsid w:val="1E3895EF"/>
    <w:rsid w:val="1E3E431A"/>
    <w:rsid w:val="1E6FC1BD"/>
    <w:rsid w:val="1E735A57"/>
    <w:rsid w:val="1E924B13"/>
    <w:rsid w:val="1E9F05D6"/>
    <w:rsid w:val="1EA28D73"/>
    <w:rsid w:val="1EB5012F"/>
    <w:rsid w:val="1EB57022"/>
    <w:rsid w:val="1EB61E8B"/>
    <w:rsid w:val="1ED16BDA"/>
    <w:rsid w:val="1EE2CDD5"/>
    <w:rsid w:val="1EE4DC54"/>
    <w:rsid w:val="1EF954C7"/>
    <w:rsid w:val="1F5FFE87"/>
    <w:rsid w:val="1F679D7D"/>
    <w:rsid w:val="1F745D05"/>
    <w:rsid w:val="1F98A9DA"/>
    <w:rsid w:val="1F9DED06"/>
    <w:rsid w:val="1FA7E63B"/>
    <w:rsid w:val="1FC25C4F"/>
    <w:rsid w:val="1FCDB9A1"/>
    <w:rsid w:val="1FCEBB9E"/>
    <w:rsid w:val="1FD9F790"/>
    <w:rsid w:val="1FDCE66C"/>
    <w:rsid w:val="1FFA5738"/>
    <w:rsid w:val="20023211"/>
    <w:rsid w:val="200ACB54"/>
    <w:rsid w:val="201C8A24"/>
    <w:rsid w:val="2028D12D"/>
    <w:rsid w:val="203208EF"/>
    <w:rsid w:val="2043401C"/>
    <w:rsid w:val="20494865"/>
    <w:rsid w:val="206B75C6"/>
    <w:rsid w:val="206FF3E3"/>
    <w:rsid w:val="2070F451"/>
    <w:rsid w:val="20755388"/>
    <w:rsid w:val="20BE6320"/>
    <w:rsid w:val="20CED2AC"/>
    <w:rsid w:val="2101B3F8"/>
    <w:rsid w:val="211F0CFD"/>
    <w:rsid w:val="21243AF6"/>
    <w:rsid w:val="214E96C6"/>
    <w:rsid w:val="2157B065"/>
    <w:rsid w:val="2162EB6C"/>
    <w:rsid w:val="217D2DF6"/>
    <w:rsid w:val="217ED695"/>
    <w:rsid w:val="21AF4D22"/>
    <w:rsid w:val="21C470EB"/>
    <w:rsid w:val="21D6A698"/>
    <w:rsid w:val="2213DF54"/>
    <w:rsid w:val="2217CD2C"/>
    <w:rsid w:val="22233B3F"/>
    <w:rsid w:val="2233300D"/>
    <w:rsid w:val="2252BB34"/>
    <w:rsid w:val="2270216A"/>
    <w:rsid w:val="2272D54F"/>
    <w:rsid w:val="229EABD2"/>
    <w:rsid w:val="22A2B4E4"/>
    <w:rsid w:val="22A30A14"/>
    <w:rsid w:val="2355231C"/>
    <w:rsid w:val="23B39D8D"/>
    <w:rsid w:val="23B63EF8"/>
    <w:rsid w:val="23CC8DAD"/>
    <w:rsid w:val="23D239F9"/>
    <w:rsid w:val="23D42D2D"/>
    <w:rsid w:val="23D4CED8"/>
    <w:rsid w:val="23DB6B3C"/>
    <w:rsid w:val="23E40D11"/>
    <w:rsid w:val="24067483"/>
    <w:rsid w:val="24093792"/>
    <w:rsid w:val="240F086B"/>
    <w:rsid w:val="241F23C8"/>
    <w:rsid w:val="2422E85F"/>
    <w:rsid w:val="2424EDF2"/>
    <w:rsid w:val="242C022F"/>
    <w:rsid w:val="2437808B"/>
    <w:rsid w:val="245E233C"/>
    <w:rsid w:val="246CA364"/>
    <w:rsid w:val="2491717C"/>
    <w:rsid w:val="24970B6B"/>
    <w:rsid w:val="24A96B06"/>
    <w:rsid w:val="24BDEA89"/>
    <w:rsid w:val="24BF32C6"/>
    <w:rsid w:val="24FB64F2"/>
    <w:rsid w:val="2508C1F3"/>
    <w:rsid w:val="250B7FC0"/>
    <w:rsid w:val="251172FE"/>
    <w:rsid w:val="2517A30B"/>
    <w:rsid w:val="25193E83"/>
    <w:rsid w:val="251E1191"/>
    <w:rsid w:val="2533AC9D"/>
    <w:rsid w:val="255125B8"/>
    <w:rsid w:val="2572F6F5"/>
    <w:rsid w:val="2591053B"/>
    <w:rsid w:val="259A36A6"/>
    <w:rsid w:val="25A31B91"/>
    <w:rsid w:val="25C45477"/>
    <w:rsid w:val="25C9A6C6"/>
    <w:rsid w:val="25CC1E16"/>
    <w:rsid w:val="260997F9"/>
    <w:rsid w:val="262E3951"/>
    <w:rsid w:val="263C8B1A"/>
    <w:rsid w:val="2646C1A3"/>
    <w:rsid w:val="267808B0"/>
    <w:rsid w:val="2697AA47"/>
    <w:rsid w:val="26A33EB0"/>
    <w:rsid w:val="26B8523A"/>
    <w:rsid w:val="26CDCD5B"/>
    <w:rsid w:val="26DD9EE3"/>
    <w:rsid w:val="26ECB976"/>
    <w:rsid w:val="270123DE"/>
    <w:rsid w:val="272057D4"/>
    <w:rsid w:val="273034F7"/>
    <w:rsid w:val="273C27DC"/>
    <w:rsid w:val="274EB786"/>
    <w:rsid w:val="276E0302"/>
    <w:rsid w:val="27CA8D4E"/>
    <w:rsid w:val="27D15045"/>
    <w:rsid w:val="27DA2B38"/>
    <w:rsid w:val="282DC444"/>
    <w:rsid w:val="282FF34F"/>
    <w:rsid w:val="284913C0"/>
    <w:rsid w:val="285656CD"/>
    <w:rsid w:val="288016D1"/>
    <w:rsid w:val="288AFE9B"/>
    <w:rsid w:val="28C57997"/>
    <w:rsid w:val="28D56D79"/>
    <w:rsid w:val="28DF479E"/>
    <w:rsid w:val="28E3759C"/>
    <w:rsid w:val="28F137FA"/>
    <w:rsid w:val="292BAF81"/>
    <w:rsid w:val="2938C16E"/>
    <w:rsid w:val="294ED502"/>
    <w:rsid w:val="29595814"/>
    <w:rsid w:val="2960D982"/>
    <w:rsid w:val="29844FE7"/>
    <w:rsid w:val="298DCFB4"/>
    <w:rsid w:val="29ABF02D"/>
    <w:rsid w:val="29D4A428"/>
    <w:rsid w:val="29D8123C"/>
    <w:rsid w:val="29DEF0E3"/>
    <w:rsid w:val="29FCF9A1"/>
    <w:rsid w:val="2A034229"/>
    <w:rsid w:val="2A2CA93E"/>
    <w:rsid w:val="2A2EF233"/>
    <w:rsid w:val="2A302B34"/>
    <w:rsid w:val="2A5CCBFF"/>
    <w:rsid w:val="2A603285"/>
    <w:rsid w:val="2A68BDCC"/>
    <w:rsid w:val="2A6E9D78"/>
    <w:rsid w:val="2A768CB4"/>
    <w:rsid w:val="2A7ED45C"/>
    <w:rsid w:val="2A804386"/>
    <w:rsid w:val="2A9091ED"/>
    <w:rsid w:val="2AA2F26D"/>
    <w:rsid w:val="2AAF03E4"/>
    <w:rsid w:val="2AB23DAA"/>
    <w:rsid w:val="2AB56F70"/>
    <w:rsid w:val="2AB5B34D"/>
    <w:rsid w:val="2AE7BC01"/>
    <w:rsid w:val="2B07CF7F"/>
    <w:rsid w:val="2B225F7A"/>
    <w:rsid w:val="2B22AB1A"/>
    <w:rsid w:val="2B6018C3"/>
    <w:rsid w:val="2B6224B8"/>
    <w:rsid w:val="2B6436D0"/>
    <w:rsid w:val="2B69E4A2"/>
    <w:rsid w:val="2B6D6224"/>
    <w:rsid w:val="2B709E9D"/>
    <w:rsid w:val="2B8A3BD7"/>
    <w:rsid w:val="2BBBC5B2"/>
    <w:rsid w:val="2BD4D88E"/>
    <w:rsid w:val="2BED76F1"/>
    <w:rsid w:val="2BF1EB99"/>
    <w:rsid w:val="2C10407D"/>
    <w:rsid w:val="2C1AFF0F"/>
    <w:rsid w:val="2C1B165E"/>
    <w:rsid w:val="2C20BAAF"/>
    <w:rsid w:val="2C3395FB"/>
    <w:rsid w:val="2C44913D"/>
    <w:rsid w:val="2C47ED8F"/>
    <w:rsid w:val="2C5C7D2F"/>
    <w:rsid w:val="2C5C89E6"/>
    <w:rsid w:val="2C67F763"/>
    <w:rsid w:val="2C79C982"/>
    <w:rsid w:val="2C90F8D6"/>
    <w:rsid w:val="2C9C0B26"/>
    <w:rsid w:val="2CA79B1F"/>
    <w:rsid w:val="2CC2C24F"/>
    <w:rsid w:val="2CC339CE"/>
    <w:rsid w:val="2CC7C7C9"/>
    <w:rsid w:val="2CCDB2FD"/>
    <w:rsid w:val="2CF189A7"/>
    <w:rsid w:val="2D0048D4"/>
    <w:rsid w:val="2D02BB9E"/>
    <w:rsid w:val="2D06C22C"/>
    <w:rsid w:val="2D2A4C0F"/>
    <w:rsid w:val="2D36FF68"/>
    <w:rsid w:val="2D56A72B"/>
    <w:rsid w:val="2D5F3739"/>
    <w:rsid w:val="2D69E282"/>
    <w:rsid w:val="2D764D34"/>
    <w:rsid w:val="2D8CE147"/>
    <w:rsid w:val="2DAAEE53"/>
    <w:rsid w:val="2DB4B4C5"/>
    <w:rsid w:val="2DB99727"/>
    <w:rsid w:val="2DC4E62F"/>
    <w:rsid w:val="2E0E71E0"/>
    <w:rsid w:val="2E36BAF3"/>
    <w:rsid w:val="2E5153A2"/>
    <w:rsid w:val="2E558D54"/>
    <w:rsid w:val="2E7016E4"/>
    <w:rsid w:val="2E844073"/>
    <w:rsid w:val="2ED2CFC9"/>
    <w:rsid w:val="2EE5DF63"/>
    <w:rsid w:val="2EE9AFA6"/>
    <w:rsid w:val="2EF30311"/>
    <w:rsid w:val="2EFF42BF"/>
    <w:rsid w:val="2F34190B"/>
    <w:rsid w:val="2F5E513E"/>
    <w:rsid w:val="2F71ACC5"/>
    <w:rsid w:val="2F82CABD"/>
    <w:rsid w:val="2F83E64A"/>
    <w:rsid w:val="2F841A9A"/>
    <w:rsid w:val="2FA4F275"/>
    <w:rsid w:val="2FABA4F3"/>
    <w:rsid w:val="2FB7662B"/>
    <w:rsid w:val="2FBF3E58"/>
    <w:rsid w:val="2FC86F8B"/>
    <w:rsid w:val="2FC8A4A2"/>
    <w:rsid w:val="2FDF20D3"/>
    <w:rsid w:val="2FF760FA"/>
    <w:rsid w:val="30030347"/>
    <w:rsid w:val="3030328C"/>
    <w:rsid w:val="305DFD0E"/>
    <w:rsid w:val="307F4C68"/>
    <w:rsid w:val="30854ABC"/>
    <w:rsid w:val="30B526B1"/>
    <w:rsid w:val="30B8098A"/>
    <w:rsid w:val="30E4ED81"/>
    <w:rsid w:val="30FBD2F7"/>
    <w:rsid w:val="31027CBF"/>
    <w:rsid w:val="310804BB"/>
    <w:rsid w:val="3116D0F3"/>
    <w:rsid w:val="31217F2E"/>
    <w:rsid w:val="31428A83"/>
    <w:rsid w:val="3170BEA8"/>
    <w:rsid w:val="319C7E40"/>
    <w:rsid w:val="319FBBED"/>
    <w:rsid w:val="31B61A71"/>
    <w:rsid w:val="31C825F8"/>
    <w:rsid w:val="31E0EE91"/>
    <w:rsid w:val="31EA3A33"/>
    <w:rsid w:val="3217E420"/>
    <w:rsid w:val="32197883"/>
    <w:rsid w:val="321CA781"/>
    <w:rsid w:val="322C99C6"/>
    <w:rsid w:val="3235DE7C"/>
    <w:rsid w:val="325EA79C"/>
    <w:rsid w:val="3272DBBB"/>
    <w:rsid w:val="3289374D"/>
    <w:rsid w:val="32A5CBFB"/>
    <w:rsid w:val="32AB59A2"/>
    <w:rsid w:val="32AD6EE4"/>
    <w:rsid w:val="32BB870C"/>
    <w:rsid w:val="32E63AD7"/>
    <w:rsid w:val="32FF47BE"/>
    <w:rsid w:val="331ECCC8"/>
    <w:rsid w:val="3328C074"/>
    <w:rsid w:val="33427F97"/>
    <w:rsid w:val="334F147B"/>
    <w:rsid w:val="335B67A5"/>
    <w:rsid w:val="336E6B0E"/>
    <w:rsid w:val="33C99B28"/>
    <w:rsid w:val="33D68CE0"/>
    <w:rsid w:val="33DE804F"/>
    <w:rsid w:val="341A1270"/>
    <w:rsid w:val="3433F9D8"/>
    <w:rsid w:val="344B7843"/>
    <w:rsid w:val="34623AC9"/>
    <w:rsid w:val="34643D21"/>
    <w:rsid w:val="346766B3"/>
    <w:rsid w:val="346D65A1"/>
    <w:rsid w:val="3471A787"/>
    <w:rsid w:val="34A52362"/>
    <w:rsid w:val="34A93ED2"/>
    <w:rsid w:val="34CAD877"/>
    <w:rsid w:val="34D502A2"/>
    <w:rsid w:val="34D8F890"/>
    <w:rsid w:val="34D94E39"/>
    <w:rsid w:val="34E4915A"/>
    <w:rsid w:val="34E8E7BF"/>
    <w:rsid w:val="35192FA3"/>
    <w:rsid w:val="3529B0DB"/>
    <w:rsid w:val="352C58AA"/>
    <w:rsid w:val="3531FFB1"/>
    <w:rsid w:val="3536ABC5"/>
    <w:rsid w:val="3537E2BC"/>
    <w:rsid w:val="353EEB4B"/>
    <w:rsid w:val="359954EC"/>
    <w:rsid w:val="35A2F7F2"/>
    <w:rsid w:val="35AB79A8"/>
    <w:rsid w:val="35B611BD"/>
    <w:rsid w:val="35C8EBD2"/>
    <w:rsid w:val="35E265C7"/>
    <w:rsid w:val="35E720B5"/>
    <w:rsid w:val="361152F1"/>
    <w:rsid w:val="3615EF0E"/>
    <w:rsid w:val="36276777"/>
    <w:rsid w:val="36497F2B"/>
    <w:rsid w:val="366DD681"/>
    <w:rsid w:val="36749375"/>
    <w:rsid w:val="36B8C89C"/>
    <w:rsid w:val="36BCA849"/>
    <w:rsid w:val="36F02742"/>
    <w:rsid w:val="36F8EF2F"/>
    <w:rsid w:val="36F9DC01"/>
    <w:rsid w:val="3708B820"/>
    <w:rsid w:val="3724837C"/>
    <w:rsid w:val="374671D7"/>
    <w:rsid w:val="3747BA86"/>
    <w:rsid w:val="3749C946"/>
    <w:rsid w:val="3755357C"/>
    <w:rsid w:val="375B05B2"/>
    <w:rsid w:val="377AD5E2"/>
    <w:rsid w:val="378C9C72"/>
    <w:rsid w:val="379A62DB"/>
    <w:rsid w:val="37A8E712"/>
    <w:rsid w:val="37B7F60E"/>
    <w:rsid w:val="37BE151F"/>
    <w:rsid w:val="37C7D8F0"/>
    <w:rsid w:val="37D68DBB"/>
    <w:rsid w:val="37D6AB48"/>
    <w:rsid w:val="37D805A4"/>
    <w:rsid w:val="37EC6061"/>
    <w:rsid w:val="37F7A841"/>
    <w:rsid w:val="3819BAC7"/>
    <w:rsid w:val="383D9CCA"/>
    <w:rsid w:val="385F8FCB"/>
    <w:rsid w:val="386D235C"/>
    <w:rsid w:val="386DCA53"/>
    <w:rsid w:val="386EF095"/>
    <w:rsid w:val="386FAAEB"/>
    <w:rsid w:val="387FFF0B"/>
    <w:rsid w:val="38B7C3F0"/>
    <w:rsid w:val="38C656DA"/>
    <w:rsid w:val="38D2ECF6"/>
    <w:rsid w:val="38D78957"/>
    <w:rsid w:val="38F6D613"/>
    <w:rsid w:val="3937AE44"/>
    <w:rsid w:val="39676D52"/>
    <w:rsid w:val="39687CD4"/>
    <w:rsid w:val="3969DB3C"/>
    <w:rsid w:val="396BADAA"/>
    <w:rsid w:val="39858DDD"/>
    <w:rsid w:val="3987B2B4"/>
    <w:rsid w:val="39930DA8"/>
    <w:rsid w:val="39A04022"/>
    <w:rsid w:val="39AAE94F"/>
    <w:rsid w:val="39CC6C3A"/>
    <w:rsid w:val="3A07890C"/>
    <w:rsid w:val="3A1BECA6"/>
    <w:rsid w:val="3A1F942C"/>
    <w:rsid w:val="3A4383EB"/>
    <w:rsid w:val="3A4A1674"/>
    <w:rsid w:val="3A5618A9"/>
    <w:rsid w:val="3A5E60D5"/>
    <w:rsid w:val="3A9650A3"/>
    <w:rsid w:val="3AA2EEF7"/>
    <w:rsid w:val="3AA9617F"/>
    <w:rsid w:val="3AC9226F"/>
    <w:rsid w:val="3ACC0929"/>
    <w:rsid w:val="3AD9E231"/>
    <w:rsid w:val="3B0B6E10"/>
    <w:rsid w:val="3B104718"/>
    <w:rsid w:val="3B2452BE"/>
    <w:rsid w:val="3B29DC0E"/>
    <w:rsid w:val="3B34CEBC"/>
    <w:rsid w:val="3B57CECD"/>
    <w:rsid w:val="3B5A9A4D"/>
    <w:rsid w:val="3B5CA455"/>
    <w:rsid w:val="3B76E907"/>
    <w:rsid w:val="3B8AAF09"/>
    <w:rsid w:val="3B9D2E3A"/>
    <w:rsid w:val="3B9D889A"/>
    <w:rsid w:val="3BB0559D"/>
    <w:rsid w:val="3BBD4BBC"/>
    <w:rsid w:val="3BCD3DC5"/>
    <w:rsid w:val="3BE83E11"/>
    <w:rsid w:val="3C0F2A11"/>
    <w:rsid w:val="3C2504D1"/>
    <w:rsid w:val="3C515388"/>
    <w:rsid w:val="3C60FB7D"/>
    <w:rsid w:val="3C6E473E"/>
    <w:rsid w:val="3C6F4CEE"/>
    <w:rsid w:val="3C74B471"/>
    <w:rsid w:val="3CA2A749"/>
    <w:rsid w:val="3CB53E23"/>
    <w:rsid w:val="3CB779D6"/>
    <w:rsid w:val="3CC87FF8"/>
    <w:rsid w:val="3CEA26D0"/>
    <w:rsid w:val="3D23AB31"/>
    <w:rsid w:val="3D2AAA2B"/>
    <w:rsid w:val="3D3F29CE"/>
    <w:rsid w:val="3D4E13B2"/>
    <w:rsid w:val="3D7F836C"/>
    <w:rsid w:val="3D8E655C"/>
    <w:rsid w:val="3D90B566"/>
    <w:rsid w:val="3D98F0E1"/>
    <w:rsid w:val="3D99E753"/>
    <w:rsid w:val="3D9ADF93"/>
    <w:rsid w:val="3DA5C813"/>
    <w:rsid w:val="3DAAD786"/>
    <w:rsid w:val="3DBBEB8A"/>
    <w:rsid w:val="3DCEFD12"/>
    <w:rsid w:val="3DD694FB"/>
    <w:rsid w:val="3DED77AC"/>
    <w:rsid w:val="3E03885C"/>
    <w:rsid w:val="3E05EEE1"/>
    <w:rsid w:val="3E0AF98C"/>
    <w:rsid w:val="3E169A16"/>
    <w:rsid w:val="3E16CA98"/>
    <w:rsid w:val="3E1AA088"/>
    <w:rsid w:val="3E261722"/>
    <w:rsid w:val="3E2DB65D"/>
    <w:rsid w:val="3E49A64C"/>
    <w:rsid w:val="3E6080AC"/>
    <w:rsid w:val="3E66926C"/>
    <w:rsid w:val="3E716F02"/>
    <w:rsid w:val="3E7F55FB"/>
    <w:rsid w:val="3E9315CF"/>
    <w:rsid w:val="3EE1AC49"/>
    <w:rsid w:val="3EE3F9CD"/>
    <w:rsid w:val="3EEA8DE7"/>
    <w:rsid w:val="3EF19A4B"/>
    <w:rsid w:val="3EF25F15"/>
    <w:rsid w:val="3EFAB6D0"/>
    <w:rsid w:val="3EFCF0F1"/>
    <w:rsid w:val="3F0AF49F"/>
    <w:rsid w:val="3F0B2FB5"/>
    <w:rsid w:val="3F1ABB48"/>
    <w:rsid w:val="3F239D71"/>
    <w:rsid w:val="3F3B88A2"/>
    <w:rsid w:val="3F55CB60"/>
    <w:rsid w:val="3F82A48B"/>
    <w:rsid w:val="3F9E01BD"/>
    <w:rsid w:val="3FA8BAA4"/>
    <w:rsid w:val="3FB66437"/>
    <w:rsid w:val="3FCA11ED"/>
    <w:rsid w:val="4004AF56"/>
    <w:rsid w:val="40083A0B"/>
    <w:rsid w:val="401DD643"/>
    <w:rsid w:val="405002A7"/>
    <w:rsid w:val="40517708"/>
    <w:rsid w:val="405D2070"/>
    <w:rsid w:val="406837FB"/>
    <w:rsid w:val="407BA543"/>
    <w:rsid w:val="407CF5F6"/>
    <w:rsid w:val="4081C8A6"/>
    <w:rsid w:val="40926EF0"/>
    <w:rsid w:val="409A5DD2"/>
    <w:rsid w:val="40A2E264"/>
    <w:rsid w:val="40B957F8"/>
    <w:rsid w:val="40F19BC1"/>
    <w:rsid w:val="41045C70"/>
    <w:rsid w:val="41048300"/>
    <w:rsid w:val="413EF0C7"/>
    <w:rsid w:val="414E6B5A"/>
    <w:rsid w:val="4162DF60"/>
    <w:rsid w:val="41669DB1"/>
    <w:rsid w:val="4198216E"/>
    <w:rsid w:val="41986102"/>
    <w:rsid w:val="419A5D4D"/>
    <w:rsid w:val="419B0EC2"/>
    <w:rsid w:val="419C99BC"/>
    <w:rsid w:val="41B8B1B0"/>
    <w:rsid w:val="41C5925F"/>
    <w:rsid w:val="41C64A0E"/>
    <w:rsid w:val="41E24C3B"/>
    <w:rsid w:val="41E9131A"/>
    <w:rsid w:val="41F9173F"/>
    <w:rsid w:val="420DE02C"/>
    <w:rsid w:val="422D85A1"/>
    <w:rsid w:val="423637F7"/>
    <w:rsid w:val="423AB8D1"/>
    <w:rsid w:val="424C419E"/>
    <w:rsid w:val="424EFA8E"/>
    <w:rsid w:val="42653B5D"/>
    <w:rsid w:val="42787658"/>
    <w:rsid w:val="42B84D0F"/>
    <w:rsid w:val="42BFD48A"/>
    <w:rsid w:val="42C53130"/>
    <w:rsid w:val="42D9EF21"/>
    <w:rsid w:val="42E4645C"/>
    <w:rsid w:val="42EC3131"/>
    <w:rsid w:val="42EE04F9"/>
    <w:rsid w:val="4301A31F"/>
    <w:rsid w:val="431AFF01"/>
    <w:rsid w:val="4355FEB4"/>
    <w:rsid w:val="436C30E3"/>
    <w:rsid w:val="43782D43"/>
    <w:rsid w:val="437B1642"/>
    <w:rsid w:val="438AA49F"/>
    <w:rsid w:val="438CABDA"/>
    <w:rsid w:val="43AD30BB"/>
    <w:rsid w:val="43D68932"/>
    <w:rsid w:val="43DFBDE3"/>
    <w:rsid w:val="43F8A39B"/>
    <w:rsid w:val="44079B03"/>
    <w:rsid w:val="4413C6BA"/>
    <w:rsid w:val="44167DFC"/>
    <w:rsid w:val="441D4951"/>
    <w:rsid w:val="44382825"/>
    <w:rsid w:val="444689E7"/>
    <w:rsid w:val="4461870E"/>
    <w:rsid w:val="4476C649"/>
    <w:rsid w:val="4482C1C0"/>
    <w:rsid w:val="448CD54A"/>
    <w:rsid w:val="448D30D1"/>
    <w:rsid w:val="44A8EBE3"/>
    <w:rsid w:val="44BAAC30"/>
    <w:rsid w:val="44C182B2"/>
    <w:rsid w:val="44CA9797"/>
    <w:rsid w:val="456D2AF1"/>
    <w:rsid w:val="457A3F98"/>
    <w:rsid w:val="457B8E44"/>
    <w:rsid w:val="4589D4EF"/>
    <w:rsid w:val="45943A0C"/>
    <w:rsid w:val="45ABDE4A"/>
    <w:rsid w:val="45DA9DB6"/>
    <w:rsid w:val="45F8AD36"/>
    <w:rsid w:val="46014D42"/>
    <w:rsid w:val="46253E18"/>
    <w:rsid w:val="46318164"/>
    <w:rsid w:val="4641F8F3"/>
    <w:rsid w:val="464D0D5F"/>
    <w:rsid w:val="465E2F00"/>
    <w:rsid w:val="465F118D"/>
    <w:rsid w:val="466B2DEA"/>
    <w:rsid w:val="46AF1D0F"/>
    <w:rsid w:val="46B7ACD0"/>
    <w:rsid w:val="46BB4175"/>
    <w:rsid w:val="46C08ACE"/>
    <w:rsid w:val="46C8501C"/>
    <w:rsid w:val="46CC3A5E"/>
    <w:rsid w:val="46D9BF7A"/>
    <w:rsid w:val="46E3E62E"/>
    <w:rsid w:val="470E3892"/>
    <w:rsid w:val="476B6A43"/>
    <w:rsid w:val="4779BDD8"/>
    <w:rsid w:val="477A1B43"/>
    <w:rsid w:val="478DC2CB"/>
    <w:rsid w:val="479D9B25"/>
    <w:rsid w:val="47A6363C"/>
    <w:rsid w:val="47A9B15E"/>
    <w:rsid w:val="47AAFDEE"/>
    <w:rsid w:val="47CBD507"/>
    <w:rsid w:val="47D26C1A"/>
    <w:rsid w:val="47D34F6F"/>
    <w:rsid w:val="47E201E1"/>
    <w:rsid w:val="47EAE61D"/>
    <w:rsid w:val="47ED0184"/>
    <w:rsid w:val="48097E0B"/>
    <w:rsid w:val="4837C095"/>
    <w:rsid w:val="483F1E54"/>
    <w:rsid w:val="484CF016"/>
    <w:rsid w:val="484E1271"/>
    <w:rsid w:val="4863E28F"/>
    <w:rsid w:val="488A31C9"/>
    <w:rsid w:val="48A72310"/>
    <w:rsid w:val="48A936C4"/>
    <w:rsid w:val="48A97E16"/>
    <w:rsid w:val="48A9FA55"/>
    <w:rsid w:val="48AEF517"/>
    <w:rsid w:val="48B32F06"/>
    <w:rsid w:val="48C99618"/>
    <w:rsid w:val="48D5D540"/>
    <w:rsid w:val="48E2FC4B"/>
    <w:rsid w:val="494A02AC"/>
    <w:rsid w:val="499C8688"/>
    <w:rsid w:val="49AA5FA4"/>
    <w:rsid w:val="49ADC736"/>
    <w:rsid w:val="49EB8923"/>
    <w:rsid w:val="49F351A1"/>
    <w:rsid w:val="49F7444F"/>
    <w:rsid w:val="4A02C18B"/>
    <w:rsid w:val="4A0CE1D5"/>
    <w:rsid w:val="4A15BF40"/>
    <w:rsid w:val="4A1A6B63"/>
    <w:rsid w:val="4A1B86F0"/>
    <w:rsid w:val="4A20D599"/>
    <w:rsid w:val="4A63235C"/>
    <w:rsid w:val="4A6AE1D3"/>
    <w:rsid w:val="4A7934A4"/>
    <w:rsid w:val="4A8057E1"/>
    <w:rsid w:val="4A8A9CB2"/>
    <w:rsid w:val="4AAAE2A5"/>
    <w:rsid w:val="4AB85443"/>
    <w:rsid w:val="4ABC0A96"/>
    <w:rsid w:val="4ACA0B9F"/>
    <w:rsid w:val="4ACE2A77"/>
    <w:rsid w:val="4AEDBF84"/>
    <w:rsid w:val="4AF59DB4"/>
    <w:rsid w:val="4B0043CE"/>
    <w:rsid w:val="4B0AF778"/>
    <w:rsid w:val="4B5212EC"/>
    <w:rsid w:val="4B6C6102"/>
    <w:rsid w:val="4B85B333"/>
    <w:rsid w:val="4B966496"/>
    <w:rsid w:val="4B9C751A"/>
    <w:rsid w:val="4BB91FD4"/>
    <w:rsid w:val="4BBCA5FA"/>
    <w:rsid w:val="4BD7F792"/>
    <w:rsid w:val="4C01C4AC"/>
    <w:rsid w:val="4C03F825"/>
    <w:rsid w:val="4C1E7BE3"/>
    <w:rsid w:val="4C28C189"/>
    <w:rsid w:val="4C53B468"/>
    <w:rsid w:val="4C56CF1A"/>
    <w:rsid w:val="4C788F37"/>
    <w:rsid w:val="4C7FA270"/>
    <w:rsid w:val="4C807AA2"/>
    <w:rsid w:val="4C82C583"/>
    <w:rsid w:val="4C916E15"/>
    <w:rsid w:val="4CA609D5"/>
    <w:rsid w:val="4CB01272"/>
    <w:rsid w:val="4CE0E102"/>
    <w:rsid w:val="4CE60524"/>
    <w:rsid w:val="4CE68DDA"/>
    <w:rsid w:val="4D1382E2"/>
    <w:rsid w:val="4D2E558D"/>
    <w:rsid w:val="4D653896"/>
    <w:rsid w:val="4D673C8E"/>
    <w:rsid w:val="4D68801C"/>
    <w:rsid w:val="4D6D10CB"/>
    <w:rsid w:val="4D708FF8"/>
    <w:rsid w:val="4D8A2588"/>
    <w:rsid w:val="4DAA0453"/>
    <w:rsid w:val="4DD5894C"/>
    <w:rsid w:val="4DF3084B"/>
    <w:rsid w:val="4E06B2DF"/>
    <w:rsid w:val="4E0B983E"/>
    <w:rsid w:val="4E0C90BF"/>
    <w:rsid w:val="4E26FF39"/>
    <w:rsid w:val="4E2700C6"/>
    <w:rsid w:val="4E2F9443"/>
    <w:rsid w:val="4E4761AD"/>
    <w:rsid w:val="4E7EA629"/>
    <w:rsid w:val="4E88A4FB"/>
    <w:rsid w:val="4EA671BB"/>
    <w:rsid w:val="4EAD0D5E"/>
    <w:rsid w:val="4EAD6066"/>
    <w:rsid w:val="4EBA6E4D"/>
    <w:rsid w:val="4EBFEADD"/>
    <w:rsid w:val="4EC96226"/>
    <w:rsid w:val="4EF446BC"/>
    <w:rsid w:val="4EF6DE6B"/>
    <w:rsid w:val="4EF8BF5E"/>
    <w:rsid w:val="4F01501B"/>
    <w:rsid w:val="4F1AE15A"/>
    <w:rsid w:val="4F2BEE67"/>
    <w:rsid w:val="4F4D9BCE"/>
    <w:rsid w:val="4F62791D"/>
    <w:rsid w:val="4F6E1510"/>
    <w:rsid w:val="4FAEF53C"/>
    <w:rsid w:val="4FB703E9"/>
    <w:rsid w:val="4FCA04FE"/>
    <w:rsid w:val="4FF80EC7"/>
    <w:rsid w:val="500F126C"/>
    <w:rsid w:val="50351AE7"/>
    <w:rsid w:val="506B6E97"/>
    <w:rsid w:val="5072A515"/>
    <w:rsid w:val="5074F4ED"/>
    <w:rsid w:val="508B64C0"/>
    <w:rsid w:val="5093DDB7"/>
    <w:rsid w:val="50A1467D"/>
    <w:rsid w:val="50E037C6"/>
    <w:rsid w:val="50E34A0B"/>
    <w:rsid w:val="510637CA"/>
    <w:rsid w:val="510BE369"/>
    <w:rsid w:val="513AF7B8"/>
    <w:rsid w:val="513F8923"/>
    <w:rsid w:val="516CC748"/>
    <w:rsid w:val="5177BCAD"/>
    <w:rsid w:val="51839702"/>
    <w:rsid w:val="518F9F86"/>
    <w:rsid w:val="51AA3D5E"/>
    <w:rsid w:val="51B4B7E0"/>
    <w:rsid w:val="51C13821"/>
    <w:rsid w:val="51C24675"/>
    <w:rsid w:val="51EA73EE"/>
    <w:rsid w:val="5201048C"/>
    <w:rsid w:val="52257D48"/>
    <w:rsid w:val="523F5A02"/>
    <w:rsid w:val="52584462"/>
    <w:rsid w:val="5275B470"/>
    <w:rsid w:val="529057E4"/>
    <w:rsid w:val="529C99A8"/>
    <w:rsid w:val="52AF6678"/>
    <w:rsid w:val="52DE17A8"/>
    <w:rsid w:val="52F13DC3"/>
    <w:rsid w:val="52F69535"/>
    <w:rsid w:val="52F8E883"/>
    <w:rsid w:val="5315937E"/>
    <w:rsid w:val="53284833"/>
    <w:rsid w:val="53364C1B"/>
    <w:rsid w:val="53502286"/>
    <w:rsid w:val="5351078D"/>
    <w:rsid w:val="5355084C"/>
    <w:rsid w:val="5355B0C6"/>
    <w:rsid w:val="53622C89"/>
    <w:rsid w:val="5366E05F"/>
    <w:rsid w:val="5368C626"/>
    <w:rsid w:val="537746FB"/>
    <w:rsid w:val="537D61C5"/>
    <w:rsid w:val="53BAECC8"/>
    <w:rsid w:val="53C14DA9"/>
    <w:rsid w:val="53D1E6DE"/>
    <w:rsid w:val="53E1CD74"/>
    <w:rsid w:val="540F0A0A"/>
    <w:rsid w:val="54123640"/>
    <w:rsid w:val="541A44BE"/>
    <w:rsid w:val="5426AFAE"/>
    <w:rsid w:val="543DD88C"/>
    <w:rsid w:val="545E2D89"/>
    <w:rsid w:val="545E39AD"/>
    <w:rsid w:val="54643D59"/>
    <w:rsid w:val="5469AE62"/>
    <w:rsid w:val="5469E3C1"/>
    <w:rsid w:val="547E4216"/>
    <w:rsid w:val="549A6EED"/>
    <w:rsid w:val="54A92201"/>
    <w:rsid w:val="54BAE35A"/>
    <w:rsid w:val="54BF68AA"/>
    <w:rsid w:val="54C41894"/>
    <w:rsid w:val="54D0AA23"/>
    <w:rsid w:val="550426AE"/>
    <w:rsid w:val="5511B016"/>
    <w:rsid w:val="5513175C"/>
    <w:rsid w:val="55329B5D"/>
    <w:rsid w:val="554A5062"/>
    <w:rsid w:val="554D7790"/>
    <w:rsid w:val="554D86A0"/>
    <w:rsid w:val="554FA29F"/>
    <w:rsid w:val="556D38A0"/>
    <w:rsid w:val="556D9C4A"/>
    <w:rsid w:val="55BF1B51"/>
    <w:rsid w:val="55C27202"/>
    <w:rsid w:val="55EAAC0E"/>
    <w:rsid w:val="55FC6EEF"/>
    <w:rsid w:val="55FFDD41"/>
    <w:rsid w:val="5617570A"/>
    <w:rsid w:val="5644D571"/>
    <w:rsid w:val="56471236"/>
    <w:rsid w:val="5654C480"/>
    <w:rsid w:val="567A1C6E"/>
    <w:rsid w:val="567D877B"/>
    <w:rsid w:val="568EDBED"/>
    <w:rsid w:val="56939844"/>
    <w:rsid w:val="56942134"/>
    <w:rsid w:val="56A9B895"/>
    <w:rsid w:val="56AD62C4"/>
    <w:rsid w:val="56C39273"/>
    <w:rsid w:val="56DFA4AE"/>
    <w:rsid w:val="56DFC60E"/>
    <w:rsid w:val="56E63A42"/>
    <w:rsid w:val="570DBBD2"/>
    <w:rsid w:val="5733C22D"/>
    <w:rsid w:val="573915CD"/>
    <w:rsid w:val="573E7FEF"/>
    <w:rsid w:val="57549224"/>
    <w:rsid w:val="5757AE61"/>
    <w:rsid w:val="5796D744"/>
    <w:rsid w:val="57A3DDCE"/>
    <w:rsid w:val="57B4B708"/>
    <w:rsid w:val="57BCDBF0"/>
    <w:rsid w:val="57C65F0F"/>
    <w:rsid w:val="57CCCC2C"/>
    <w:rsid w:val="57CCF798"/>
    <w:rsid w:val="58057679"/>
    <w:rsid w:val="582AF240"/>
    <w:rsid w:val="582BD7A0"/>
    <w:rsid w:val="5894BECC"/>
    <w:rsid w:val="5898AD82"/>
    <w:rsid w:val="58B54A2A"/>
    <w:rsid w:val="58B86A97"/>
    <w:rsid w:val="58DA5FB0"/>
    <w:rsid w:val="58F82152"/>
    <w:rsid w:val="5903D0BD"/>
    <w:rsid w:val="590463BC"/>
    <w:rsid w:val="59108951"/>
    <w:rsid w:val="59622F70"/>
    <w:rsid w:val="598682D5"/>
    <w:rsid w:val="59906895"/>
    <w:rsid w:val="59E922D8"/>
    <w:rsid w:val="5A06C3B4"/>
    <w:rsid w:val="5A1DDFF6"/>
    <w:rsid w:val="5A27108E"/>
    <w:rsid w:val="5A46A4E2"/>
    <w:rsid w:val="5A4C39AF"/>
    <w:rsid w:val="5A5688FF"/>
    <w:rsid w:val="5A6A13B6"/>
    <w:rsid w:val="5A6B62EF"/>
    <w:rsid w:val="5AA4680D"/>
    <w:rsid w:val="5AAD049B"/>
    <w:rsid w:val="5ABD177D"/>
    <w:rsid w:val="5ACDBC79"/>
    <w:rsid w:val="5AD629AD"/>
    <w:rsid w:val="5AD96892"/>
    <w:rsid w:val="5AE3FF73"/>
    <w:rsid w:val="5AEAA483"/>
    <w:rsid w:val="5B042DD6"/>
    <w:rsid w:val="5B2835A3"/>
    <w:rsid w:val="5B363EB7"/>
    <w:rsid w:val="5B8D72A7"/>
    <w:rsid w:val="5B9D1311"/>
    <w:rsid w:val="5BCC5F8E"/>
    <w:rsid w:val="5BE60C00"/>
    <w:rsid w:val="5C0D39F4"/>
    <w:rsid w:val="5C126E4E"/>
    <w:rsid w:val="5C1C75A3"/>
    <w:rsid w:val="5C260487"/>
    <w:rsid w:val="5C427AD1"/>
    <w:rsid w:val="5C4F7D53"/>
    <w:rsid w:val="5C666BE9"/>
    <w:rsid w:val="5C868C61"/>
    <w:rsid w:val="5C8EA016"/>
    <w:rsid w:val="5C9BA34D"/>
    <w:rsid w:val="5CBB5F03"/>
    <w:rsid w:val="5CCA3EBB"/>
    <w:rsid w:val="5CEABFF9"/>
    <w:rsid w:val="5D1A5283"/>
    <w:rsid w:val="5D266C87"/>
    <w:rsid w:val="5D3F6118"/>
    <w:rsid w:val="5D4F3806"/>
    <w:rsid w:val="5D5EE538"/>
    <w:rsid w:val="5D6DEA47"/>
    <w:rsid w:val="5D706764"/>
    <w:rsid w:val="5D7261CE"/>
    <w:rsid w:val="5DC1E9B2"/>
    <w:rsid w:val="5DC67C31"/>
    <w:rsid w:val="5DD97C9B"/>
    <w:rsid w:val="5E05FCE4"/>
    <w:rsid w:val="5E1072F6"/>
    <w:rsid w:val="5E214093"/>
    <w:rsid w:val="5E3250CA"/>
    <w:rsid w:val="5E330142"/>
    <w:rsid w:val="5E3D1467"/>
    <w:rsid w:val="5E45AE95"/>
    <w:rsid w:val="5E610948"/>
    <w:rsid w:val="5E6AFADA"/>
    <w:rsid w:val="5E98AC64"/>
    <w:rsid w:val="5E9C11BD"/>
    <w:rsid w:val="5EB1F477"/>
    <w:rsid w:val="5EB24B6A"/>
    <w:rsid w:val="5EC23CE8"/>
    <w:rsid w:val="5EE50981"/>
    <w:rsid w:val="5EEB08B6"/>
    <w:rsid w:val="5EEFFF5A"/>
    <w:rsid w:val="5F01EF89"/>
    <w:rsid w:val="5F0A8EDD"/>
    <w:rsid w:val="5F0DD9E8"/>
    <w:rsid w:val="5F119A5F"/>
    <w:rsid w:val="5F346AAC"/>
    <w:rsid w:val="5F3C9235"/>
    <w:rsid w:val="5F55361D"/>
    <w:rsid w:val="5F5D751E"/>
    <w:rsid w:val="5F618718"/>
    <w:rsid w:val="5F71E029"/>
    <w:rsid w:val="5F7444BD"/>
    <w:rsid w:val="5F76F295"/>
    <w:rsid w:val="5FACE9FC"/>
    <w:rsid w:val="5FBA657A"/>
    <w:rsid w:val="5FC366E3"/>
    <w:rsid w:val="5FD337D1"/>
    <w:rsid w:val="5FE18196"/>
    <w:rsid w:val="5FE74C6D"/>
    <w:rsid w:val="602469C1"/>
    <w:rsid w:val="604FB1BA"/>
    <w:rsid w:val="605B38B4"/>
    <w:rsid w:val="606D197C"/>
    <w:rsid w:val="60788F39"/>
    <w:rsid w:val="60A05C5E"/>
    <w:rsid w:val="60DBAF64"/>
    <w:rsid w:val="60F09328"/>
    <w:rsid w:val="61033337"/>
    <w:rsid w:val="610DE37B"/>
    <w:rsid w:val="6112E8C4"/>
    <w:rsid w:val="611C5ACE"/>
    <w:rsid w:val="61268619"/>
    <w:rsid w:val="61304424"/>
    <w:rsid w:val="613A6877"/>
    <w:rsid w:val="613B1B3E"/>
    <w:rsid w:val="614813B8"/>
    <w:rsid w:val="614B2748"/>
    <w:rsid w:val="61514911"/>
    <w:rsid w:val="616B374C"/>
    <w:rsid w:val="6180DF7B"/>
    <w:rsid w:val="61896513"/>
    <w:rsid w:val="61902214"/>
    <w:rsid w:val="619D85DC"/>
    <w:rsid w:val="61BF9598"/>
    <w:rsid w:val="61C3B9A8"/>
    <w:rsid w:val="61DDC435"/>
    <w:rsid w:val="61E4416B"/>
    <w:rsid w:val="61EC8F09"/>
    <w:rsid w:val="623D6B3B"/>
    <w:rsid w:val="623F815F"/>
    <w:rsid w:val="627D9F52"/>
    <w:rsid w:val="62852D45"/>
    <w:rsid w:val="629D2CF5"/>
    <w:rsid w:val="62C03C86"/>
    <w:rsid w:val="62C8BEAB"/>
    <w:rsid w:val="62DD3159"/>
    <w:rsid w:val="62E941E9"/>
    <w:rsid w:val="62EA8504"/>
    <w:rsid w:val="62EBAB3E"/>
    <w:rsid w:val="62EEE3BC"/>
    <w:rsid w:val="63169B89"/>
    <w:rsid w:val="631E8BEE"/>
    <w:rsid w:val="632E921B"/>
    <w:rsid w:val="6341BE7E"/>
    <w:rsid w:val="634C3102"/>
    <w:rsid w:val="63619942"/>
    <w:rsid w:val="637B3A36"/>
    <w:rsid w:val="637F98C6"/>
    <w:rsid w:val="6388174D"/>
    <w:rsid w:val="6395AE0B"/>
    <w:rsid w:val="63AE8A73"/>
    <w:rsid w:val="63B317B1"/>
    <w:rsid w:val="63E07A86"/>
    <w:rsid w:val="641F8297"/>
    <w:rsid w:val="6435ED96"/>
    <w:rsid w:val="64397BC9"/>
    <w:rsid w:val="64441D9D"/>
    <w:rsid w:val="64541685"/>
    <w:rsid w:val="6456F16E"/>
    <w:rsid w:val="645BCF55"/>
    <w:rsid w:val="646AD27A"/>
    <w:rsid w:val="646C28DB"/>
    <w:rsid w:val="647298E1"/>
    <w:rsid w:val="6487D6F7"/>
    <w:rsid w:val="64A8F494"/>
    <w:rsid w:val="64BF39C0"/>
    <w:rsid w:val="64C442FF"/>
    <w:rsid w:val="64D1B3CC"/>
    <w:rsid w:val="64E8468A"/>
    <w:rsid w:val="6507080A"/>
    <w:rsid w:val="6507EDE8"/>
    <w:rsid w:val="650BBDB2"/>
    <w:rsid w:val="65153E91"/>
    <w:rsid w:val="6515595F"/>
    <w:rsid w:val="6517F887"/>
    <w:rsid w:val="6530D2CB"/>
    <w:rsid w:val="6532F0E9"/>
    <w:rsid w:val="654669BC"/>
    <w:rsid w:val="654CB0CF"/>
    <w:rsid w:val="658D4AF8"/>
    <w:rsid w:val="65922BBB"/>
    <w:rsid w:val="65A63C68"/>
    <w:rsid w:val="65A9C954"/>
    <w:rsid w:val="65B069D2"/>
    <w:rsid w:val="65B8EFA9"/>
    <w:rsid w:val="65C21446"/>
    <w:rsid w:val="65D70117"/>
    <w:rsid w:val="660EEBD6"/>
    <w:rsid w:val="6614FDE4"/>
    <w:rsid w:val="6625336F"/>
    <w:rsid w:val="66276E48"/>
    <w:rsid w:val="6654371F"/>
    <w:rsid w:val="6654509E"/>
    <w:rsid w:val="66590B63"/>
    <w:rsid w:val="6680B139"/>
    <w:rsid w:val="669B98CB"/>
    <w:rsid w:val="669F4BDA"/>
    <w:rsid w:val="66AE1FCE"/>
    <w:rsid w:val="670D32AE"/>
    <w:rsid w:val="67181B48"/>
    <w:rsid w:val="671AA4C6"/>
    <w:rsid w:val="6723CB4B"/>
    <w:rsid w:val="6736466B"/>
    <w:rsid w:val="67374878"/>
    <w:rsid w:val="6744E0D0"/>
    <w:rsid w:val="675CCE96"/>
    <w:rsid w:val="675EAB3D"/>
    <w:rsid w:val="676238A7"/>
    <w:rsid w:val="677E0FE8"/>
    <w:rsid w:val="677ED1C9"/>
    <w:rsid w:val="679D7D40"/>
    <w:rsid w:val="67A226E7"/>
    <w:rsid w:val="67D11511"/>
    <w:rsid w:val="67D13F7B"/>
    <w:rsid w:val="67D3F428"/>
    <w:rsid w:val="6808222E"/>
    <w:rsid w:val="68150C1E"/>
    <w:rsid w:val="683AB553"/>
    <w:rsid w:val="686EF05A"/>
    <w:rsid w:val="687696F3"/>
    <w:rsid w:val="687F7EE8"/>
    <w:rsid w:val="687F9614"/>
    <w:rsid w:val="6887256F"/>
    <w:rsid w:val="688AC2EE"/>
    <w:rsid w:val="68B51475"/>
    <w:rsid w:val="68D8F67F"/>
    <w:rsid w:val="68FB34FC"/>
    <w:rsid w:val="690EB0F6"/>
    <w:rsid w:val="693D1569"/>
    <w:rsid w:val="69433299"/>
    <w:rsid w:val="69661BA1"/>
    <w:rsid w:val="697A74D0"/>
    <w:rsid w:val="6988613C"/>
    <w:rsid w:val="698EAEA1"/>
    <w:rsid w:val="6990AC25"/>
    <w:rsid w:val="699C407E"/>
    <w:rsid w:val="69A9AEC7"/>
    <w:rsid w:val="69C8D0EA"/>
    <w:rsid w:val="69CC3938"/>
    <w:rsid w:val="69D3398D"/>
    <w:rsid w:val="69DCB76A"/>
    <w:rsid w:val="69EB69AA"/>
    <w:rsid w:val="6A23AA9E"/>
    <w:rsid w:val="6A2FAE54"/>
    <w:rsid w:val="6A54A026"/>
    <w:rsid w:val="6A564624"/>
    <w:rsid w:val="6A5E6C9A"/>
    <w:rsid w:val="6A63D72E"/>
    <w:rsid w:val="6A6A0C24"/>
    <w:rsid w:val="6A7042B1"/>
    <w:rsid w:val="6A8EE59F"/>
    <w:rsid w:val="6AB20303"/>
    <w:rsid w:val="6AB9E1A9"/>
    <w:rsid w:val="6AC697F0"/>
    <w:rsid w:val="6AC7EDCA"/>
    <w:rsid w:val="6ACD7A6D"/>
    <w:rsid w:val="6AF078AC"/>
    <w:rsid w:val="6AF60837"/>
    <w:rsid w:val="6AFC8BAC"/>
    <w:rsid w:val="6B1DAD02"/>
    <w:rsid w:val="6B3B0FEB"/>
    <w:rsid w:val="6B3B6DDF"/>
    <w:rsid w:val="6B55C6E1"/>
    <w:rsid w:val="6B563205"/>
    <w:rsid w:val="6B631E25"/>
    <w:rsid w:val="6B7E2B81"/>
    <w:rsid w:val="6B8044C5"/>
    <w:rsid w:val="6B86D82E"/>
    <w:rsid w:val="6B92E977"/>
    <w:rsid w:val="6B9DD870"/>
    <w:rsid w:val="6BC2AB49"/>
    <w:rsid w:val="6BF52B4E"/>
    <w:rsid w:val="6BFA3CFB"/>
    <w:rsid w:val="6C031BD6"/>
    <w:rsid w:val="6C04BA05"/>
    <w:rsid w:val="6C2C58DA"/>
    <w:rsid w:val="6C4AEF34"/>
    <w:rsid w:val="6C9F7EDF"/>
    <w:rsid w:val="6CA7418B"/>
    <w:rsid w:val="6CB83C99"/>
    <w:rsid w:val="6CC3073C"/>
    <w:rsid w:val="6CC39222"/>
    <w:rsid w:val="6CCA60A0"/>
    <w:rsid w:val="6CD6464B"/>
    <w:rsid w:val="6CE19215"/>
    <w:rsid w:val="6CF1B1F2"/>
    <w:rsid w:val="6D32FC06"/>
    <w:rsid w:val="6D526021"/>
    <w:rsid w:val="6D542D7E"/>
    <w:rsid w:val="6D6338B8"/>
    <w:rsid w:val="6D69A752"/>
    <w:rsid w:val="6D76CD11"/>
    <w:rsid w:val="6D933AB8"/>
    <w:rsid w:val="6D94D127"/>
    <w:rsid w:val="6DAC5C32"/>
    <w:rsid w:val="6DE05751"/>
    <w:rsid w:val="6DED516C"/>
    <w:rsid w:val="6DFA7386"/>
    <w:rsid w:val="6E3612B6"/>
    <w:rsid w:val="6E3B4F40"/>
    <w:rsid w:val="6E3C53E4"/>
    <w:rsid w:val="6E405695"/>
    <w:rsid w:val="6E5CEC4A"/>
    <w:rsid w:val="6E5F5885"/>
    <w:rsid w:val="6E5F6283"/>
    <w:rsid w:val="6E60F3D6"/>
    <w:rsid w:val="6E66121B"/>
    <w:rsid w:val="6E6B5894"/>
    <w:rsid w:val="6E845C40"/>
    <w:rsid w:val="6EA2F87A"/>
    <w:rsid w:val="6EA2FE80"/>
    <w:rsid w:val="6EA31103"/>
    <w:rsid w:val="6EA6455E"/>
    <w:rsid w:val="6EB4CF29"/>
    <w:rsid w:val="6EB93CEA"/>
    <w:rsid w:val="6ED29C44"/>
    <w:rsid w:val="6EDF3F49"/>
    <w:rsid w:val="6EF6C448"/>
    <w:rsid w:val="6EFCC0E2"/>
    <w:rsid w:val="6F0585D5"/>
    <w:rsid w:val="6F060919"/>
    <w:rsid w:val="6F2C8562"/>
    <w:rsid w:val="6F2F0B19"/>
    <w:rsid w:val="6F5BB93A"/>
    <w:rsid w:val="6F99E916"/>
    <w:rsid w:val="6FA55064"/>
    <w:rsid w:val="6FAB2459"/>
    <w:rsid w:val="6FABA87A"/>
    <w:rsid w:val="6FB6EFCD"/>
    <w:rsid w:val="6FBA80ED"/>
    <w:rsid w:val="6FC29028"/>
    <w:rsid w:val="6FEBFF4D"/>
    <w:rsid w:val="6FF2B1A3"/>
    <w:rsid w:val="700AFF8F"/>
    <w:rsid w:val="701C4803"/>
    <w:rsid w:val="7044C357"/>
    <w:rsid w:val="705DCF4E"/>
    <w:rsid w:val="7094EA08"/>
    <w:rsid w:val="7098D1D0"/>
    <w:rsid w:val="70B2BAE5"/>
    <w:rsid w:val="70ED7B90"/>
    <w:rsid w:val="70F8B5C3"/>
    <w:rsid w:val="71294D95"/>
    <w:rsid w:val="7138AB97"/>
    <w:rsid w:val="7150DE2F"/>
    <w:rsid w:val="71623130"/>
    <w:rsid w:val="71B3EE07"/>
    <w:rsid w:val="71DE4B72"/>
    <w:rsid w:val="71DF78E0"/>
    <w:rsid w:val="71ED1B8C"/>
    <w:rsid w:val="71F74D8D"/>
    <w:rsid w:val="722A45B8"/>
    <w:rsid w:val="722B2A68"/>
    <w:rsid w:val="72492BDB"/>
    <w:rsid w:val="724E5415"/>
    <w:rsid w:val="727995E7"/>
    <w:rsid w:val="729E9C25"/>
    <w:rsid w:val="72A11CA4"/>
    <w:rsid w:val="72B78542"/>
    <w:rsid w:val="72C0C28F"/>
    <w:rsid w:val="72C41EBA"/>
    <w:rsid w:val="72CA20DF"/>
    <w:rsid w:val="72DC4A32"/>
    <w:rsid w:val="72F2E51E"/>
    <w:rsid w:val="73054012"/>
    <w:rsid w:val="731E08AB"/>
    <w:rsid w:val="73298A3D"/>
    <w:rsid w:val="73315D4E"/>
    <w:rsid w:val="73356885"/>
    <w:rsid w:val="73416EC1"/>
    <w:rsid w:val="739F80CD"/>
    <w:rsid w:val="73A54369"/>
    <w:rsid w:val="73B11A70"/>
    <w:rsid w:val="73B569BF"/>
    <w:rsid w:val="73CCECAC"/>
    <w:rsid w:val="73D67177"/>
    <w:rsid w:val="73F3898E"/>
    <w:rsid w:val="73F3B86C"/>
    <w:rsid w:val="73F9D016"/>
    <w:rsid w:val="73FDFC72"/>
    <w:rsid w:val="7422C549"/>
    <w:rsid w:val="7423F7BC"/>
    <w:rsid w:val="742F88F0"/>
    <w:rsid w:val="743361D3"/>
    <w:rsid w:val="74420018"/>
    <w:rsid w:val="744496FC"/>
    <w:rsid w:val="7465F140"/>
    <w:rsid w:val="748301D6"/>
    <w:rsid w:val="74888746"/>
    <w:rsid w:val="74AD650B"/>
    <w:rsid w:val="74D531AA"/>
    <w:rsid w:val="74E1C66F"/>
    <w:rsid w:val="7525FF38"/>
    <w:rsid w:val="7526DD90"/>
    <w:rsid w:val="7530D9FE"/>
    <w:rsid w:val="75608E2C"/>
    <w:rsid w:val="75757436"/>
    <w:rsid w:val="757AED44"/>
    <w:rsid w:val="757D04FA"/>
    <w:rsid w:val="7595A077"/>
    <w:rsid w:val="75A4BBD2"/>
    <w:rsid w:val="75A814D6"/>
    <w:rsid w:val="75B0B1E1"/>
    <w:rsid w:val="75C6C151"/>
    <w:rsid w:val="75D8AE66"/>
    <w:rsid w:val="75DC8971"/>
    <w:rsid w:val="75F1AE49"/>
    <w:rsid w:val="75F70F32"/>
    <w:rsid w:val="7601C1A1"/>
    <w:rsid w:val="76041731"/>
    <w:rsid w:val="761C6EB8"/>
    <w:rsid w:val="763380DA"/>
    <w:rsid w:val="7639A823"/>
    <w:rsid w:val="7645B91B"/>
    <w:rsid w:val="764B1651"/>
    <w:rsid w:val="76514C0B"/>
    <w:rsid w:val="76523F27"/>
    <w:rsid w:val="7664C1EB"/>
    <w:rsid w:val="766ED1CA"/>
    <w:rsid w:val="768168C8"/>
    <w:rsid w:val="7686AB57"/>
    <w:rsid w:val="768D2CD1"/>
    <w:rsid w:val="768DAADF"/>
    <w:rsid w:val="76A5E96D"/>
    <w:rsid w:val="76A96B2F"/>
    <w:rsid w:val="76B6C9A8"/>
    <w:rsid w:val="76D28A41"/>
    <w:rsid w:val="76E92986"/>
    <w:rsid w:val="77118DB2"/>
    <w:rsid w:val="7716BDD8"/>
    <w:rsid w:val="773170D8"/>
    <w:rsid w:val="773188EF"/>
    <w:rsid w:val="7737A6F3"/>
    <w:rsid w:val="776CE3BC"/>
    <w:rsid w:val="776EA7EC"/>
    <w:rsid w:val="777A9B9E"/>
    <w:rsid w:val="777C4C57"/>
    <w:rsid w:val="7785F0F1"/>
    <w:rsid w:val="77973566"/>
    <w:rsid w:val="77BD7ADD"/>
    <w:rsid w:val="77EA6582"/>
    <w:rsid w:val="77F179CE"/>
    <w:rsid w:val="782765DE"/>
    <w:rsid w:val="783A8184"/>
    <w:rsid w:val="785022BC"/>
    <w:rsid w:val="786EEF28"/>
    <w:rsid w:val="786FA6C8"/>
    <w:rsid w:val="78B0432D"/>
    <w:rsid w:val="78B9FD68"/>
    <w:rsid w:val="78CB3730"/>
    <w:rsid w:val="78D325C5"/>
    <w:rsid w:val="78DDB40F"/>
    <w:rsid w:val="79196958"/>
    <w:rsid w:val="79338D9D"/>
    <w:rsid w:val="79339DE8"/>
    <w:rsid w:val="793FAA26"/>
    <w:rsid w:val="794C8A9D"/>
    <w:rsid w:val="79648679"/>
    <w:rsid w:val="79726D78"/>
    <w:rsid w:val="799375BF"/>
    <w:rsid w:val="79B65C1E"/>
    <w:rsid w:val="79CEB4D2"/>
    <w:rsid w:val="79E4B510"/>
    <w:rsid w:val="79FBD65D"/>
    <w:rsid w:val="79FD78D9"/>
    <w:rsid w:val="79FE0779"/>
    <w:rsid w:val="7A0CEDA2"/>
    <w:rsid w:val="7A14291A"/>
    <w:rsid w:val="7A3454FE"/>
    <w:rsid w:val="7A41C74C"/>
    <w:rsid w:val="7A4B7357"/>
    <w:rsid w:val="7A4D7DFD"/>
    <w:rsid w:val="7A6EF626"/>
    <w:rsid w:val="7A78CB66"/>
    <w:rsid w:val="7AA1EC08"/>
    <w:rsid w:val="7ABF6E19"/>
    <w:rsid w:val="7ACE8D0A"/>
    <w:rsid w:val="7AEBDE3F"/>
    <w:rsid w:val="7AF21C24"/>
    <w:rsid w:val="7B0E3DD9"/>
    <w:rsid w:val="7B100D23"/>
    <w:rsid w:val="7B2257D2"/>
    <w:rsid w:val="7B229963"/>
    <w:rsid w:val="7B36F1BD"/>
    <w:rsid w:val="7B3925F7"/>
    <w:rsid w:val="7B40120F"/>
    <w:rsid w:val="7B407A6A"/>
    <w:rsid w:val="7B4CD559"/>
    <w:rsid w:val="7B4EE07B"/>
    <w:rsid w:val="7B510A5D"/>
    <w:rsid w:val="7B522C7F"/>
    <w:rsid w:val="7B5AC236"/>
    <w:rsid w:val="7B5C787C"/>
    <w:rsid w:val="7B728E94"/>
    <w:rsid w:val="7B7CBB20"/>
    <w:rsid w:val="7B823C64"/>
    <w:rsid w:val="7B853A32"/>
    <w:rsid w:val="7B871363"/>
    <w:rsid w:val="7B95DC49"/>
    <w:rsid w:val="7BA8EF82"/>
    <w:rsid w:val="7BB77F12"/>
    <w:rsid w:val="7BBB59E4"/>
    <w:rsid w:val="7BE05422"/>
    <w:rsid w:val="7BE6F9D0"/>
    <w:rsid w:val="7BE8E9B7"/>
    <w:rsid w:val="7C003E5A"/>
    <w:rsid w:val="7C0D7437"/>
    <w:rsid w:val="7C25AF72"/>
    <w:rsid w:val="7C33C7FD"/>
    <w:rsid w:val="7C3A3C42"/>
    <w:rsid w:val="7C442206"/>
    <w:rsid w:val="7C56FFFB"/>
    <w:rsid w:val="7C6A041B"/>
    <w:rsid w:val="7C928D0F"/>
    <w:rsid w:val="7C9429E6"/>
    <w:rsid w:val="7C9B1B6A"/>
    <w:rsid w:val="7CABA614"/>
    <w:rsid w:val="7CAD8F77"/>
    <w:rsid w:val="7CB7B84C"/>
    <w:rsid w:val="7CB8BD88"/>
    <w:rsid w:val="7CB9742D"/>
    <w:rsid w:val="7CC67744"/>
    <w:rsid w:val="7CDE134E"/>
    <w:rsid w:val="7CE48052"/>
    <w:rsid w:val="7CE73F16"/>
    <w:rsid w:val="7CEA3736"/>
    <w:rsid w:val="7D1B3919"/>
    <w:rsid w:val="7D552B06"/>
    <w:rsid w:val="7D56E90A"/>
    <w:rsid w:val="7D830C4B"/>
    <w:rsid w:val="7D8AD176"/>
    <w:rsid w:val="7DA0B25C"/>
    <w:rsid w:val="7DABD48A"/>
    <w:rsid w:val="7DACE513"/>
    <w:rsid w:val="7DC80241"/>
    <w:rsid w:val="7DD20739"/>
    <w:rsid w:val="7DDC5BCE"/>
    <w:rsid w:val="7DDFF267"/>
    <w:rsid w:val="7DE3EA47"/>
    <w:rsid w:val="7DE6181A"/>
    <w:rsid w:val="7DE8285E"/>
    <w:rsid w:val="7DFB63C1"/>
    <w:rsid w:val="7E2B6355"/>
    <w:rsid w:val="7E419EC6"/>
    <w:rsid w:val="7E4FD093"/>
    <w:rsid w:val="7E5700B9"/>
    <w:rsid w:val="7E5F1E66"/>
    <w:rsid w:val="7E80911E"/>
    <w:rsid w:val="7E973374"/>
    <w:rsid w:val="7EBE1BF9"/>
    <w:rsid w:val="7EC736C7"/>
    <w:rsid w:val="7EF5D98F"/>
    <w:rsid w:val="7F1CF659"/>
    <w:rsid w:val="7F297D85"/>
    <w:rsid w:val="7F3114F5"/>
    <w:rsid w:val="7F3BE0D3"/>
    <w:rsid w:val="7F4EA24E"/>
    <w:rsid w:val="7F5FCA58"/>
    <w:rsid w:val="7F6B5A72"/>
    <w:rsid w:val="7F8E08F3"/>
    <w:rsid w:val="7F97B9A7"/>
    <w:rsid w:val="7F9EA8B0"/>
    <w:rsid w:val="7FA5C275"/>
    <w:rsid w:val="7FADD95D"/>
    <w:rsid w:val="7FB8E48B"/>
    <w:rsid w:val="7FD2C83C"/>
    <w:rsid w:val="7FF30EE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658D"/>
  <w15:chartTrackingRefBased/>
  <w15:docId w15:val="{074735F2-E6A1-4109-9523-D66286C2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1FA"/>
    <w:rPr>
      <w:rFonts w:ascii="Arial Nova" w:hAnsi="Arial Nova"/>
      <w:lang w:val="en-GB"/>
    </w:rPr>
  </w:style>
  <w:style w:type="paragraph" w:styleId="Heading1">
    <w:name w:val="heading 1"/>
    <w:basedOn w:val="Normal"/>
    <w:next w:val="Normal"/>
    <w:link w:val="Heading1Char"/>
    <w:uiPriority w:val="9"/>
    <w:qFormat/>
    <w:rsid w:val="000E6A10"/>
    <w:pPr>
      <w:keepNext/>
      <w:keepLines/>
      <w:spacing w:before="240" w:after="0"/>
      <w:outlineLvl w:val="0"/>
    </w:pPr>
    <w:rPr>
      <w:rFonts w:ascii="Arial Black" w:eastAsiaTheme="majorEastAsia" w:hAnsi="Arial Black" w:cstheme="majorBidi"/>
      <w:color w:val="1F3864" w:themeColor="accent1" w:themeShade="80"/>
      <w:sz w:val="44"/>
      <w:szCs w:val="32"/>
    </w:rPr>
  </w:style>
  <w:style w:type="paragraph" w:styleId="Heading2">
    <w:name w:val="heading 2"/>
    <w:basedOn w:val="Normal"/>
    <w:next w:val="Normal"/>
    <w:link w:val="Heading2Char"/>
    <w:uiPriority w:val="9"/>
    <w:unhideWhenUsed/>
    <w:qFormat/>
    <w:rsid w:val="00300A67"/>
    <w:pPr>
      <w:keepNext/>
      <w:keepLines/>
      <w:spacing w:before="40" w:after="0" w:line="240" w:lineRule="auto"/>
      <w:outlineLvl w:val="1"/>
    </w:pPr>
    <w:rPr>
      <w:rFonts w:ascii="Arial Black" w:eastAsiaTheme="majorEastAsia" w:hAnsi="Arial Black"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A86C45"/>
    <w:pPr>
      <w:keepNext/>
      <w:keepLines/>
      <w:spacing w:before="240" w:after="120"/>
      <w:outlineLvl w:val="2"/>
    </w:pPr>
    <w:rPr>
      <w:rFonts w:eastAsiaTheme="majorEastAsia" w:cstheme="majorBidi"/>
      <w:b/>
      <w:color w:val="1F3763" w:themeColor="accent1" w:themeShade="7F"/>
      <w:sz w:val="28"/>
      <w:szCs w:val="24"/>
    </w:rPr>
  </w:style>
  <w:style w:type="paragraph" w:styleId="Heading4">
    <w:name w:val="heading 4"/>
    <w:basedOn w:val="Normal"/>
    <w:next w:val="Normal"/>
    <w:link w:val="Heading4Char"/>
    <w:uiPriority w:val="9"/>
    <w:unhideWhenUsed/>
    <w:qFormat/>
    <w:rsid w:val="001F50F0"/>
    <w:pPr>
      <w:keepNext/>
      <w:keepLines/>
      <w:spacing w:before="40" w:after="0"/>
      <w:outlineLvl w:val="3"/>
    </w:pPr>
    <w:rPr>
      <w:rFonts w:eastAsiaTheme="majorEastAsia" w:cstheme="majorBidi"/>
      <w:b/>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A10"/>
    <w:rPr>
      <w:rFonts w:ascii="Arial Black" w:eastAsiaTheme="majorEastAsia" w:hAnsi="Arial Black" w:cstheme="majorBidi"/>
      <w:color w:val="1F3864" w:themeColor="accent1" w:themeShade="80"/>
      <w:sz w:val="44"/>
      <w:szCs w:val="32"/>
    </w:rPr>
  </w:style>
  <w:style w:type="character" w:customStyle="1" w:styleId="Heading2Char">
    <w:name w:val="Heading 2 Char"/>
    <w:basedOn w:val="DefaultParagraphFont"/>
    <w:link w:val="Heading2"/>
    <w:uiPriority w:val="9"/>
    <w:rsid w:val="00300A67"/>
    <w:rPr>
      <w:rFonts w:ascii="Arial Black" w:eastAsiaTheme="majorEastAsia" w:hAnsi="Arial Black" w:cstheme="majorBidi"/>
      <w:color w:val="2F5496" w:themeColor="accent1" w:themeShade="BF"/>
      <w:sz w:val="32"/>
      <w:szCs w:val="26"/>
      <w:lang w:val="en-GB"/>
    </w:rPr>
  </w:style>
  <w:style w:type="paragraph" w:styleId="Title">
    <w:name w:val="Title"/>
    <w:basedOn w:val="Normal"/>
    <w:next w:val="Normal"/>
    <w:link w:val="TitleChar"/>
    <w:uiPriority w:val="10"/>
    <w:qFormat/>
    <w:rsid w:val="00947A23"/>
    <w:pPr>
      <w:spacing w:after="0" w:line="240" w:lineRule="auto"/>
      <w:contextualSpacing/>
    </w:pPr>
    <w:rPr>
      <w:rFonts w:ascii="Arial Black" w:eastAsiaTheme="majorEastAsia" w:hAnsi="Arial Black" w:cstheme="majorBidi"/>
      <w:spacing w:val="-10"/>
      <w:kern w:val="28"/>
      <w:sz w:val="44"/>
      <w:szCs w:val="56"/>
    </w:rPr>
  </w:style>
  <w:style w:type="character" w:customStyle="1" w:styleId="TitleChar">
    <w:name w:val="Title Char"/>
    <w:basedOn w:val="DefaultParagraphFont"/>
    <w:link w:val="Title"/>
    <w:uiPriority w:val="10"/>
    <w:rsid w:val="00947A23"/>
    <w:rPr>
      <w:rFonts w:ascii="Arial Black" w:eastAsiaTheme="majorEastAsia" w:hAnsi="Arial Black" w:cstheme="majorBidi"/>
      <w:spacing w:val="-10"/>
      <w:kern w:val="28"/>
      <w:sz w:val="44"/>
      <w:szCs w:val="56"/>
    </w:rPr>
  </w:style>
  <w:style w:type="paragraph" w:styleId="Subtitle">
    <w:name w:val="Subtitle"/>
    <w:aliases w:val="Subtitle 1"/>
    <w:basedOn w:val="Normal"/>
    <w:next w:val="Normal"/>
    <w:link w:val="SubtitleChar"/>
    <w:uiPriority w:val="11"/>
    <w:qFormat/>
    <w:rsid w:val="00480817"/>
    <w:pPr>
      <w:numPr>
        <w:ilvl w:val="1"/>
      </w:numPr>
    </w:pPr>
    <w:rPr>
      <w:rFonts w:ascii="Arial Nova Cond Light" w:eastAsiaTheme="minorEastAsia" w:hAnsi="Arial Nova Cond Light"/>
      <w:b/>
      <w:color w:val="FFFFFF" w:themeColor="background1"/>
      <w:spacing w:val="15"/>
      <w:sz w:val="40"/>
    </w:rPr>
  </w:style>
  <w:style w:type="character" w:customStyle="1" w:styleId="SubtitleChar">
    <w:name w:val="Subtitle Char"/>
    <w:aliases w:val="Subtitle 1 Char"/>
    <w:basedOn w:val="DefaultParagraphFont"/>
    <w:link w:val="Subtitle"/>
    <w:uiPriority w:val="11"/>
    <w:rsid w:val="00480817"/>
    <w:rPr>
      <w:rFonts w:ascii="Arial Nova Cond Light" w:eastAsiaTheme="minorEastAsia" w:hAnsi="Arial Nova Cond Light"/>
      <w:b/>
      <w:color w:val="FFFFFF" w:themeColor="background1"/>
      <w:spacing w:val="15"/>
      <w:sz w:val="40"/>
      <w:lang w:val="en-GB"/>
    </w:rPr>
  </w:style>
  <w:style w:type="paragraph" w:styleId="ListParagraph">
    <w:name w:val="List Paragraph"/>
    <w:basedOn w:val="Normal"/>
    <w:link w:val="ListParagraphChar"/>
    <w:uiPriority w:val="34"/>
    <w:qFormat/>
    <w:rsid w:val="00947A23"/>
    <w:pPr>
      <w:ind w:left="720"/>
      <w:contextualSpacing/>
    </w:pPr>
  </w:style>
  <w:style w:type="character" w:styleId="Hyperlink">
    <w:name w:val="Hyperlink"/>
    <w:basedOn w:val="DefaultParagraphFont"/>
    <w:uiPriority w:val="99"/>
    <w:rsid w:val="002C3A11"/>
    <w:rPr>
      <w:color w:val="1F3864" w:themeColor="accent1" w:themeShade="80"/>
      <w:u w:val="single"/>
    </w:rPr>
  </w:style>
  <w:style w:type="table" w:styleId="TableGrid">
    <w:name w:val="Table Grid"/>
    <w:basedOn w:val="TableNormal"/>
    <w:rsid w:val="00003467"/>
    <w:pPr>
      <w:widowControl w:val="0"/>
      <w:spacing w:after="0" w:line="240" w:lineRule="auto"/>
      <w:jc w:val="both"/>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03467"/>
    <w:pPr>
      <w:spacing w:after="0" w:line="240" w:lineRule="auto"/>
    </w:pPr>
    <w:rPr>
      <w:rFonts w:ascii="Arial Nova" w:hAnsi="Arial Nova"/>
    </w:rPr>
  </w:style>
  <w:style w:type="character" w:styleId="CommentReference">
    <w:name w:val="annotation reference"/>
    <w:basedOn w:val="DefaultParagraphFont"/>
    <w:rsid w:val="00003467"/>
    <w:rPr>
      <w:sz w:val="21"/>
      <w:szCs w:val="21"/>
    </w:rPr>
  </w:style>
  <w:style w:type="paragraph" w:styleId="CommentText">
    <w:name w:val="annotation text"/>
    <w:basedOn w:val="Normal"/>
    <w:link w:val="CommentTextChar"/>
    <w:rsid w:val="00003467"/>
    <w:pPr>
      <w:spacing w:line="300" w:lineRule="auto"/>
    </w:pPr>
    <w:rPr>
      <w:rFonts w:eastAsiaTheme="minorEastAsia"/>
      <w:sz w:val="24"/>
      <w:szCs w:val="21"/>
    </w:rPr>
  </w:style>
  <w:style w:type="character" w:customStyle="1" w:styleId="CommentTextChar">
    <w:name w:val="Comment Text Char"/>
    <w:basedOn w:val="DefaultParagraphFont"/>
    <w:link w:val="CommentText"/>
    <w:rsid w:val="00003467"/>
    <w:rPr>
      <w:rFonts w:ascii="Arial Nova" w:eastAsiaTheme="minorEastAsia" w:hAnsi="Arial Nova"/>
      <w:sz w:val="24"/>
      <w:szCs w:val="21"/>
    </w:rPr>
  </w:style>
  <w:style w:type="paragraph" w:styleId="Footer">
    <w:name w:val="footer"/>
    <w:basedOn w:val="Normal"/>
    <w:link w:val="FooterChar"/>
    <w:rsid w:val="00003467"/>
    <w:pPr>
      <w:tabs>
        <w:tab w:val="center" w:pos="4153"/>
        <w:tab w:val="right" w:pos="8306"/>
      </w:tabs>
      <w:snapToGrid w:val="0"/>
      <w:spacing w:line="300" w:lineRule="auto"/>
    </w:pPr>
    <w:rPr>
      <w:rFonts w:eastAsiaTheme="minorEastAsia"/>
      <w:sz w:val="18"/>
      <w:szCs w:val="18"/>
    </w:rPr>
  </w:style>
  <w:style w:type="character" w:customStyle="1" w:styleId="FooterChar">
    <w:name w:val="Footer Char"/>
    <w:basedOn w:val="DefaultParagraphFont"/>
    <w:link w:val="Footer"/>
    <w:rsid w:val="00003467"/>
    <w:rPr>
      <w:rFonts w:ascii="Arial Nova" w:eastAsiaTheme="minorEastAsia" w:hAnsi="Arial Nova"/>
      <w:sz w:val="18"/>
      <w:szCs w:val="18"/>
    </w:rPr>
  </w:style>
  <w:style w:type="character" w:styleId="FootnoteReference">
    <w:name w:val="footnote reference"/>
    <w:basedOn w:val="DefaultParagraphFont"/>
    <w:uiPriority w:val="99"/>
    <w:rsid w:val="00003467"/>
    <w:rPr>
      <w:vertAlign w:val="superscript"/>
    </w:rPr>
  </w:style>
  <w:style w:type="paragraph" w:styleId="FootnoteText">
    <w:name w:val="footnote text"/>
    <w:aliases w:val="Footnote Text Char Char,Footnote Text Char1 Char Char,Footnote Text Char Char Char Char,Footnote Text Char Char1,Texto nota pie Car,Texto nota pie Car Car Car,Texto nota pie Car Car Car Car Car Car,Footnote text,FA Fu,5"/>
    <w:basedOn w:val="Normal"/>
    <w:link w:val="FootnoteTextChar"/>
    <w:uiPriority w:val="99"/>
    <w:rsid w:val="00003467"/>
    <w:pPr>
      <w:snapToGrid w:val="0"/>
      <w:spacing w:line="300" w:lineRule="auto"/>
    </w:pPr>
    <w:rPr>
      <w:rFonts w:eastAsiaTheme="minorEastAsia"/>
      <w:sz w:val="18"/>
      <w:szCs w:val="18"/>
    </w:rPr>
  </w:style>
  <w:style w:type="character" w:customStyle="1" w:styleId="FootnoteTextChar">
    <w:name w:val="Footnote Text Char"/>
    <w:aliases w:val="Footnote Text Char Char Char,Footnote Text Char1 Char Char Char,Footnote Text Char Char Char Char Char,Footnote Text Char Char1 Char,Texto nota pie Car Char,Texto nota pie Car Car Car Char,Texto nota pie Car Car Car Car Car Car Char"/>
    <w:basedOn w:val="DefaultParagraphFont"/>
    <w:link w:val="FootnoteText"/>
    <w:uiPriority w:val="99"/>
    <w:rsid w:val="00003467"/>
    <w:rPr>
      <w:rFonts w:ascii="Arial Nova" w:eastAsiaTheme="minorEastAsia" w:hAnsi="Arial Nova"/>
      <w:sz w:val="18"/>
      <w:szCs w:val="18"/>
    </w:rPr>
  </w:style>
  <w:style w:type="character" w:styleId="Emphasis">
    <w:name w:val="Emphasis"/>
    <w:basedOn w:val="DefaultParagraphFont"/>
    <w:uiPriority w:val="20"/>
    <w:qFormat/>
    <w:rsid w:val="00003467"/>
    <w:rPr>
      <w:i/>
      <w:iCs/>
    </w:rPr>
  </w:style>
  <w:style w:type="character" w:customStyle="1" w:styleId="NoSpacingChar">
    <w:name w:val="No Spacing Char"/>
    <w:basedOn w:val="DefaultParagraphFont"/>
    <w:link w:val="NoSpacing"/>
    <w:uiPriority w:val="1"/>
    <w:locked/>
    <w:rsid w:val="00003467"/>
    <w:rPr>
      <w:rFonts w:ascii="Arial Nova" w:hAnsi="Arial Nova"/>
    </w:rPr>
  </w:style>
  <w:style w:type="paragraph" w:styleId="Quote">
    <w:name w:val="Quote"/>
    <w:aliases w:val="Quote 1"/>
    <w:basedOn w:val="Normal"/>
    <w:next w:val="Normal"/>
    <w:link w:val="QuoteChar"/>
    <w:uiPriority w:val="29"/>
    <w:qFormat/>
    <w:rsid w:val="00003467"/>
    <w:pPr>
      <w:spacing w:before="200"/>
      <w:ind w:left="864" w:right="864"/>
      <w:jc w:val="center"/>
    </w:pPr>
    <w:rPr>
      <w:i/>
      <w:iCs/>
      <w:color w:val="404040" w:themeColor="text1" w:themeTint="BF"/>
    </w:rPr>
  </w:style>
  <w:style w:type="character" w:customStyle="1" w:styleId="QuoteChar">
    <w:name w:val="Quote Char"/>
    <w:aliases w:val="Quote 1 Char"/>
    <w:basedOn w:val="DefaultParagraphFont"/>
    <w:link w:val="Quote"/>
    <w:uiPriority w:val="29"/>
    <w:rsid w:val="00003467"/>
    <w:rPr>
      <w:rFonts w:ascii="Arial Nova" w:hAnsi="Arial Nova"/>
      <w:i/>
      <w:iCs/>
      <w:color w:val="404040" w:themeColor="text1" w:themeTint="BF"/>
    </w:rPr>
  </w:style>
  <w:style w:type="character" w:styleId="Strong">
    <w:name w:val="Strong"/>
    <w:basedOn w:val="DefaultParagraphFont"/>
    <w:uiPriority w:val="22"/>
    <w:qFormat/>
    <w:rsid w:val="00003467"/>
    <w:rPr>
      <w:b/>
      <w:bCs/>
    </w:rPr>
  </w:style>
  <w:style w:type="table" w:styleId="TableGridLight">
    <w:name w:val="Grid Table Light"/>
    <w:basedOn w:val="TableNormal"/>
    <w:uiPriority w:val="40"/>
    <w:rsid w:val="00003467"/>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003467"/>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003467"/>
    <w:rPr>
      <w:rFonts w:ascii="Arial Nova" w:eastAsiaTheme="minorEastAsia" w:hAnsi="Arial Nova"/>
      <w:sz w:val="20"/>
      <w:szCs w:val="20"/>
    </w:rPr>
  </w:style>
  <w:style w:type="character" w:styleId="EndnoteReference">
    <w:name w:val="endnote reference"/>
    <w:basedOn w:val="DefaultParagraphFont"/>
    <w:uiPriority w:val="99"/>
    <w:semiHidden/>
    <w:unhideWhenUsed/>
    <w:rsid w:val="00003467"/>
    <w:rPr>
      <w:vertAlign w:val="superscript"/>
    </w:rPr>
  </w:style>
  <w:style w:type="character" w:customStyle="1" w:styleId="normaltextrun">
    <w:name w:val="normaltextrun"/>
    <w:basedOn w:val="DefaultParagraphFont"/>
    <w:rsid w:val="00003467"/>
  </w:style>
  <w:style w:type="character" w:customStyle="1" w:styleId="eop">
    <w:name w:val="eop"/>
    <w:basedOn w:val="DefaultParagraphFont"/>
    <w:rsid w:val="00003467"/>
  </w:style>
  <w:style w:type="paragraph" w:customStyle="1" w:styleId="Style1">
    <w:name w:val="Style1"/>
    <w:basedOn w:val="ListParagraph"/>
    <w:next w:val="Heading2"/>
    <w:link w:val="Style1Char"/>
    <w:rsid w:val="00614023"/>
    <w:pPr>
      <w:ind w:left="0"/>
      <w:jc w:val="both"/>
    </w:pPr>
    <w:rPr>
      <w:rFonts w:eastAsia="Times New Roman" w:cs="Gill Sans MT"/>
      <w:b/>
      <w:bCs/>
      <w:iCs/>
      <w:color w:val="BA0C2F"/>
      <w:sz w:val="28"/>
      <w:szCs w:val="28"/>
      <w:lang w:val="en-US"/>
    </w:rPr>
  </w:style>
  <w:style w:type="paragraph" w:styleId="IntenseQuote">
    <w:name w:val="Intense Quote"/>
    <w:basedOn w:val="Normal"/>
    <w:next w:val="Normal"/>
    <w:link w:val="IntenseQuoteChar"/>
    <w:uiPriority w:val="30"/>
    <w:qFormat/>
    <w:rsid w:val="002A4216"/>
    <w:pPr>
      <w:shd w:val="clear" w:color="E7E6E6" w:themeColor="background2" w:fill="F2F2F2" w:themeFill="background1" w:themeFillShade="F2"/>
      <w:spacing w:before="360" w:after="360"/>
      <w:ind w:left="835" w:hanging="835"/>
    </w:pPr>
    <w:rPr>
      <w:b/>
      <w:iCs/>
      <w:color w:val="000000" w:themeColor="text1"/>
    </w:rPr>
  </w:style>
  <w:style w:type="character" w:customStyle="1" w:styleId="ListParagraphChar">
    <w:name w:val="List Paragraph Char"/>
    <w:basedOn w:val="DefaultParagraphFont"/>
    <w:link w:val="ListParagraph"/>
    <w:uiPriority w:val="34"/>
    <w:rsid w:val="00614023"/>
    <w:rPr>
      <w:rFonts w:ascii="Arial Nova" w:hAnsi="Arial Nova"/>
    </w:rPr>
  </w:style>
  <w:style w:type="character" w:customStyle="1" w:styleId="Style1Char">
    <w:name w:val="Style1 Char"/>
    <w:basedOn w:val="ListParagraphChar"/>
    <w:link w:val="Style1"/>
    <w:rsid w:val="00614023"/>
    <w:rPr>
      <w:rFonts w:ascii="Arial Nova" w:eastAsia="Times New Roman" w:hAnsi="Arial Nova" w:cs="Gill Sans MT"/>
      <w:b/>
      <w:bCs/>
      <w:iCs/>
      <w:color w:val="BA0C2F"/>
      <w:sz w:val="28"/>
      <w:szCs w:val="28"/>
      <w:lang w:val="en-US"/>
    </w:rPr>
  </w:style>
  <w:style w:type="character" w:customStyle="1" w:styleId="IntenseQuoteChar">
    <w:name w:val="Intense Quote Char"/>
    <w:basedOn w:val="DefaultParagraphFont"/>
    <w:link w:val="IntenseQuote"/>
    <w:uiPriority w:val="30"/>
    <w:rsid w:val="002A4216"/>
    <w:rPr>
      <w:rFonts w:ascii="Arial Nova" w:hAnsi="Arial Nova"/>
      <w:b/>
      <w:iCs/>
      <w:color w:val="000000" w:themeColor="text1"/>
      <w:shd w:val="clear" w:color="E7E6E6" w:themeColor="background2" w:fill="F2F2F2" w:themeFill="background1" w:themeFillShade="F2"/>
      <w:lang w:val="en-GB"/>
    </w:rPr>
  </w:style>
  <w:style w:type="paragraph" w:styleId="TOCHeading">
    <w:name w:val="TOC Heading"/>
    <w:basedOn w:val="Heading1"/>
    <w:next w:val="Normal"/>
    <w:uiPriority w:val="39"/>
    <w:unhideWhenUsed/>
    <w:qFormat/>
    <w:rsid w:val="00947A23"/>
    <w:pPr>
      <w:outlineLvl w:val="9"/>
    </w:pPr>
    <w:rPr>
      <w:lang w:val="en-US"/>
    </w:rPr>
  </w:style>
  <w:style w:type="paragraph" w:customStyle="1" w:styleId="paragraph">
    <w:name w:val="paragraph"/>
    <w:basedOn w:val="Normal"/>
    <w:rsid w:val="00E575C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CA42C7"/>
    <w:rPr>
      <w:rFonts w:ascii="Segoe UI" w:hAnsi="Segoe UI" w:cs="Segoe UI" w:hint="default"/>
      <w:sz w:val="18"/>
      <w:szCs w:val="18"/>
    </w:rPr>
  </w:style>
  <w:style w:type="paragraph" w:styleId="TOC1">
    <w:name w:val="toc 1"/>
    <w:basedOn w:val="Normal"/>
    <w:next w:val="Normal"/>
    <w:autoRedefine/>
    <w:uiPriority w:val="39"/>
    <w:unhideWhenUsed/>
    <w:rsid w:val="00A004D2"/>
    <w:pPr>
      <w:tabs>
        <w:tab w:val="right" w:leader="dot" w:pos="9350"/>
      </w:tabs>
      <w:spacing w:after="100"/>
    </w:pPr>
    <w:rPr>
      <w:b/>
      <w:bCs/>
      <w:noProof/>
      <w:sz w:val="24"/>
      <w:szCs w:val="24"/>
    </w:rPr>
  </w:style>
  <w:style w:type="paragraph" w:styleId="TOC2">
    <w:name w:val="toc 2"/>
    <w:basedOn w:val="Normal"/>
    <w:next w:val="Normal"/>
    <w:autoRedefine/>
    <w:uiPriority w:val="39"/>
    <w:unhideWhenUsed/>
    <w:rsid w:val="007A7F62"/>
    <w:pPr>
      <w:tabs>
        <w:tab w:val="right" w:leader="dot" w:pos="9350"/>
      </w:tabs>
      <w:spacing w:after="100"/>
      <w:ind w:left="220"/>
    </w:pPr>
    <w:rPr>
      <w:noProof/>
    </w:rPr>
  </w:style>
  <w:style w:type="character" w:styleId="IntenseReference">
    <w:name w:val="Intense Reference"/>
    <w:basedOn w:val="DefaultParagraphFont"/>
    <w:uiPriority w:val="32"/>
    <w:qFormat/>
    <w:rsid w:val="00783345"/>
    <w:rPr>
      <w:b/>
      <w:bCs/>
      <w:smallCaps/>
      <w:color w:val="4472C4" w:themeColor="accent1"/>
      <w:spacing w:val="5"/>
    </w:rPr>
  </w:style>
  <w:style w:type="character" w:styleId="UnresolvedMention">
    <w:name w:val="Unresolved Mention"/>
    <w:basedOn w:val="DefaultParagraphFont"/>
    <w:uiPriority w:val="99"/>
    <w:semiHidden/>
    <w:unhideWhenUsed/>
    <w:rsid w:val="00990A4B"/>
    <w:rPr>
      <w:color w:val="605E5C"/>
      <w:shd w:val="clear" w:color="auto" w:fill="E1DFDD"/>
    </w:rPr>
  </w:style>
  <w:style w:type="paragraph" w:customStyle="1" w:styleId="Default">
    <w:name w:val="Default"/>
    <w:rsid w:val="001F4C51"/>
    <w:pPr>
      <w:autoSpaceDE w:val="0"/>
      <w:autoSpaceDN w:val="0"/>
      <w:adjustRightInd w:val="0"/>
      <w:spacing w:after="0" w:line="240" w:lineRule="auto"/>
    </w:pPr>
    <w:rPr>
      <w:rFonts w:ascii="Helvetica Neue" w:eastAsiaTheme="minorEastAsia" w:hAnsi="Helvetica Neue" w:cs="Helvetica Neue"/>
      <w:color w:val="000000"/>
      <w:sz w:val="24"/>
      <w:szCs w:val="24"/>
    </w:rPr>
  </w:style>
  <w:style w:type="paragraph" w:styleId="NormalWeb">
    <w:name w:val="Normal (Web)"/>
    <w:basedOn w:val="Normal"/>
    <w:uiPriority w:val="99"/>
    <w:semiHidden/>
    <w:unhideWhenUsed/>
    <w:rsid w:val="00C43B5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rsid w:val="00A86C45"/>
    <w:rPr>
      <w:rFonts w:ascii="Arial Nova" w:eastAsiaTheme="majorEastAsia" w:hAnsi="Arial Nova" w:cstheme="majorBidi"/>
      <w:b/>
      <w:color w:val="1F3763" w:themeColor="accent1" w:themeShade="7F"/>
      <w:sz w:val="28"/>
      <w:szCs w:val="24"/>
      <w:lang w:val="en-GB"/>
    </w:rPr>
  </w:style>
  <w:style w:type="paragraph" w:styleId="CommentSubject">
    <w:name w:val="annotation subject"/>
    <w:basedOn w:val="CommentText"/>
    <w:next w:val="CommentText"/>
    <w:link w:val="CommentSubjectChar"/>
    <w:uiPriority w:val="99"/>
    <w:semiHidden/>
    <w:unhideWhenUsed/>
    <w:rsid w:val="0030010D"/>
    <w:pPr>
      <w:spacing w:line="240" w:lineRule="auto"/>
    </w:pPr>
    <w:rPr>
      <w:rFonts w:eastAsiaTheme="minorHAnsi"/>
      <w:b/>
      <w:bCs/>
      <w:sz w:val="20"/>
      <w:szCs w:val="20"/>
    </w:rPr>
  </w:style>
  <w:style w:type="character" w:customStyle="1" w:styleId="CommentSubjectChar">
    <w:name w:val="Comment Subject Char"/>
    <w:basedOn w:val="CommentTextChar"/>
    <w:link w:val="CommentSubject"/>
    <w:uiPriority w:val="99"/>
    <w:semiHidden/>
    <w:rsid w:val="0030010D"/>
    <w:rPr>
      <w:rFonts w:ascii="Arial Nova" w:eastAsiaTheme="minorEastAsia" w:hAnsi="Arial Nova"/>
      <w:b/>
      <w:bCs/>
      <w:sz w:val="20"/>
      <w:szCs w:val="20"/>
    </w:rPr>
  </w:style>
  <w:style w:type="character" w:styleId="FollowedHyperlink">
    <w:name w:val="FollowedHyperlink"/>
    <w:basedOn w:val="DefaultParagraphFont"/>
    <w:uiPriority w:val="99"/>
    <w:semiHidden/>
    <w:unhideWhenUsed/>
    <w:rsid w:val="007244FC"/>
    <w:rPr>
      <w:color w:val="954F72" w:themeColor="followedHyperlink"/>
      <w:u w:val="single"/>
    </w:rPr>
  </w:style>
  <w:style w:type="table" w:styleId="GridTable3-Accent3">
    <w:name w:val="Grid Table 3 Accent 3"/>
    <w:basedOn w:val="TableNormal"/>
    <w:uiPriority w:val="48"/>
    <w:rsid w:val="00A143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4">
    <w:name w:val="Plain Table 4"/>
    <w:basedOn w:val="TableNormal"/>
    <w:uiPriority w:val="44"/>
    <w:rsid w:val="00BE1CD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755CA6"/>
    <w:pPr>
      <w:spacing w:after="100"/>
      <w:ind w:left="440"/>
    </w:pPr>
  </w:style>
  <w:style w:type="paragraph" w:styleId="Caption">
    <w:name w:val="caption"/>
    <w:basedOn w:val="Normal"/>
    <w:next w:val="Normal"/>
    <w:uiPriority w:val="35"/>
    <w:unhideWhenUsed/>
    <w:qFormat/>
    <w:rsid w:val="00D75B8E"/>
    <w:pPr>
      <w:spacing w:after="200" w:line="240" w:lineRule="auto"/>
    </w:pPr>
    <w:rPr>
      <w:iCs/>
      <w:color w:val="1F3864" w:themeColor="accent1" w:themeShade="80"/>
      <w:sz w:val="20"/>
      <w:szCs w:val="18"/>
    </w:rPr>
  </w:style>
  <w:style w:type="table" w:styleId="PlainTable2">
    <w:name w:val="Plain Table 2"/>
    <w:basedOn w:val="TableNormal"/>
    <w:uiPriority w:val="42"/>
    <w:rsid w:val="008C22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1F50F0"/>
    <w:rPr>
      <w:rFonts w:ascii="Arial Nova" w:eastAsiaTheme="majorEastAsia" w:hAnsi="Arial Nova" w:cstheme="majorBidi"/>
      <w:b/>
      <w:iCs/>
      <w:color w:val="2F5496" w:themeColor="accent1" w:themeShade="BF"/>
      <w:sz w:val="24"/>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54467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f11">
    <w:name w:val="cf11"/>
    <w:basedOn w:val="DefaultParagraphFont"/>
    <w:rsid w:val="0054467C"/>
    <w:rPr>
      <w:rFonts w:ascii="Segoe UI" w:hAnsi="Segoe UI" w:cs="Segoe UI" w:hint="default"/>
      <w:sz w:val="18"/>
      <w:szCs w:val="18"/>
    </w:rPr>
  </w:style>
  <w:style w:type="paragraph" w:styleId="Header">
    <w:name w:val="header"/>
    <w:basedOn w:val="Normal"/>
    <w:link w:val="HeaderChar"/>
    <w:uiPriority w:val="99"/>
    <w:unhideWhenUsed/>
    <w:rsid w:val="003E0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EF5"/>
    <w:rPr>
      <w:rFonts w:ascii="Arial Nova" w:hAnsi="Arial Nova"/>
      <w:lang w:val="en-GB"/>
    </w:rPr>
  </w:style>
  <w:style w:type="table" w:styleId="GridTable4">
    <w:name w:val="Grid Table 4"/>
    <w:basedOn w:val="TableNormal"/>
    <w:uiPriority w:val="49"/>
    <w:rsid w:val="005367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34782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ableofFigures">
    <w:name w:val="table of figures"/>
    <w:basedOn w:val="Normal"/>
    <w:next w:val="Normal"/>
    <w:uiPriority w:val="99"/>
    <w:unhideWhenUsed/>
    <w:rsid w:val="00AB547E"/>
    <w:pPr>
      <w:spacing w:after="0"/>
    </w:pPr>
  </w:style>
  <w:style w:type="character" w:customStyle="1" w:styleId="cf21">
    <w:name w:val="cf21"/>
    <w:basedOn w:val="DefaultParagraphFont"/>
    <w:rsid w:val="00E50C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5473">
      <w:bodyDiv w:val="1"/>
      <w:marLeft w:val="0"/>
      <w:marRight w:val="0"/>
      <w:marTop w:val="0"/>
      <w:marBottom w:val="0"/>
      <w:divBdr>
        <w:top w:val="none" w:sz="0" w:space="0" w:color="auto"/>
        <w:left w:val="none" w:sz="0" w:space="0" w:color="auto"/>
        <w:bottom w:val="none" w:sz="0" w:space="0" w:color="auto"/>
        <w:right w:val="none" w:sz="0" w:space="0" w:color="auto"/>
      </w:divBdr>
    </w:div>
    <w:div w:id="76682327">
      <w:bodyDiv w:val="1"/>
      <w:marLeft w:val="0"/>
      <w:marRight w:val="0"/>
      <w:marTop w:val="0"/>
      <w:marBottom w:val="0"/>
      <w:divBdr>
        <w:top w:val="none" w:sz="0" w:space="0" w:color="auto"/>
        <w:left w:val="none" w:sz="0" w:space="0" w:color="auto"/>
        <w:bottom w:val="none" w:sz="0" w:space="0" w:color="auto"/>
        <w:right w:val="none" w:sz="0" w:space="0" w:color="auto"/>
      </w:divBdr>
    </w:div>
    <w:div w:id="81295885">
      <w:bodyDiv w:val="1"/>
      <w:marLeft w:val="0"/>
      <w:marRight w:val="0"/>
      <w:marTop w:val="0"/>
      <w:marBottom w:val="0"/>
      <w:divBdr>
        <w:top w:val="none" w:sz="0" w:space="0" w:color="auto"/>
        <w:left w:val="none" w:sz="0" w:space="0" w:color="auto"/>
        <w:bottom w:val="none" w:sz="0" w:space="0" w:color="auto"/>
        <w:right w:val="none" w:sz="0" w:space="0" w:color="auto"/>
      </w:divBdr>
    </w:div>
    <w:div w:id="87627185">
      <w:bodyDiv w:val="1"/>
      <w:marLeft w:val="0"/>
      <w:marRight w:val="0"/>
      <w:marTop w:val="0"/>
      <w:marBottom w:val="0"/>
      <w:divBdr>
        <w:top w:val="none" w:sz="0" w:space="0" w:color="auto"/>
        <w:left w:val="none" w:sz="0" w:space="0" w:color="auto"/>
        <w:bottom w:val="none" w:sz="0" w:space="0" w:color="auto"/>
        <w:right w:val="none" w:sz="0" w:space="0" w:color="auto"/>
      </w:divBdr>
    </w:div>
    <w:div w:id="100150252">
      <w:bodyDiv w:val="1"/>
      <w:marLeft w:val="0"/>
      <w:marRight w:val="0"/>
      <w:marTop w:val="0"/>
      <w:marBottom w:val="0"/>
      <w:divBdr>
        <w:top w:val="none" w:sz="0" w:space="0" w:color="auto"/>
        <w:left w:val="none" w:sz="0" w:space="0" w:color="auto"/>
        <w:bottom w:val="none" w:sz="0" w:space="0" w:color="auto"/>
        <w:right w:val="none" w:sz="0" w:space="0" w:color="auto"/>
      </w:divBdr>
    </w:div>
    <w:div w:id="112528611">
      <w:bodyDiv w:val="1"/>
      <w:marLeft w:val="0"/>
      <w:marRight w:val="0"/>
      <w:marTop w:val="0"/>
      <w:marBottom w:val="0"/>
      <w:divBdr>
        <w:top w:val="none" w:sz="0" w:space="0" w:color="auto"/>
        <w:left w:val="none" w:sz="0" w:space="0" w:color="auto"/>
        <w:bottom w:val="none" w:sz="0" w:space="0" w:color="auto"/>
        <w:right w:val="none" w:sz="0" w:space="0" w:color="auto"/>
      </w:divBdr>
    </w:div>
    <w:div w:id="123233004">
      <w:bodyDiv w:val="1"/>
      <w:marLeft w:val="0"/>
      <w:marRight w:val="0"/>
      <w:marTop w:val="0"/>
      <w:marBottom w:val="0"/>
      <w:divBdr>
        <w:top w:val="none" w:sz="0" w:space="0" w:color="auto"/>
        <w:left w:val="none" w:sz="0" w:space="0" w:color="auto"/>
        <w:bottom w:val="none" w:sz="0" w:space="0" w:color="auto"/>
        <w:right w:val="none" w:sz="0" w:space="0" w:color="auto"/>
      </w:divBdr>
      <w:divsChild>
        <w:div w:id="87779587">
          <w:marLeft w:val="0"/>
          <w:marRight w:val="0"/>
          <w:marTop w:val="0"/>
          <w:marBottom w:val="0"/>
          <w:divBdr>
            <w:top w:val="none" w:sz="0" w:space="0" w:color="auto"/>
            <w:left w:val="none" w:sz="0" w:space="0" w:color="auto"/>
            <w:bottom w:val="none" w:sz="0" w:space="0" w:color="auto"/>
            <w:right w:val="none" w:sz="0" w:space="0" w:color="auto"/>
          </w:divBdr>
        </w:div>
        <w:div w:id="974680059">
          <w:marLeft w:val="0"/>
          <w:marRight w:val="0"/>
          <w:marTop w:val="0"/>
          <w:marBottom w:val="0"/>
          <w:divBdr>
            <w:top w:val="none" w:sz="0" w:space="0" w:color="auto"/>
            <w:left w:val="none" w:sz="0" w:space="0" w:color="auto"/>
            <w:bottom w:val="none" w:sz="0" w:space="0" w:color="auto"/>
            <w:right w:val="none" w:sz="0" w:space="0" w:color="auto"/>
          </w:divBdr>
        </w:div>
        <w:div w:id="1547906802">
          <w:marLeft w:val="0"/>
          <w:marRight w:val="0"/>
          <w:marTop w:val="0"/>
          <w:marBottom w:val="0"/>
          <w:divBdr>
            <w:top w:val="none" w:sz="0" w:space="0" w:color="auto"/>
            <w:left w:val="none" w:sz="0" w:space="0" w:color="auto"/>
            <w:bottom w:val="none" w:sz="0" w:space="0" w:color="auto"/>
            <w:right w:val="none" w:sz="0" w:space="0" w:color="auto"/>
          </w:divBdr>
        </w:div>
        <w:div w:id="1028214219">
          <w:marLeft w:val="0"/>
          <w:marRight w:val="0"/>
          <w:marTop w:val="0"/>
          <w:marBottom w:val="0"/>
          <w:divBdr>
            <w:top w:val="none" w:sz="0" w:space="0" w:color="auto"/>
            <w:left w:val="none" w:sz="0" w:space="0" w:color="auto"/>
            <w:bottom w:val="none" w:sz="0" w:space="0" w:color="auto"/>
            <w:right w:val="none" w:sz="0" w:space="0" w:color="auto"/>
          </w:divBdr>
        </w:div>
        <w:div w:id="250965740">
          <w:marLeft w:val="0"/>
          <w:marRight w:val="0"/>
          <w:marTop w:val="0"/>
          <w:marBottom w:val="0"/>
          <w:divBdr>
            <w:top w:val="none" w:sz="0" w:space="0" w:color="auto"/>
            <w:left w:val="none" w:sz="0" w:space="0" w:color="auto"/>
            <w:bottom w:val="none" w:sz="0" w:space="0" w:color="auto"/>
            <w:right w:val="none" w:sz="0" w:space="0" w:color="auto"/>
          </w:divBdr>
        </w:div>
        <w:div w:id="1474953324">
          <w:marLeft w:val="0"/>
          <w:marRight w:val="0"/>
          <w:marTop w:val="0"/>
          <w:marBottom w:val="0"/>
          <w:divBdr>
            <w:top w:val="none" w:sz="0" w:space="0" w:color="auto"/>
            <w:left w:val="none" w:sz="0" w:space="0" w:color="auto"/>
            <w:bottom w:val="none" w:sz="0" w:space="0" w:color="auto"/>
            <w:right w:val="none" w:sz="0" w:space="0" w:color="auto"/>
          </w:divBdr>
        </w:div>
        <w:div w:id="821510408">
          <w:marLeft w:val="0"/>
          <w:marRight w:val="0"/>
          <w:marTop w:val="0"/>
          <w:marBottom w:val="0"/>
          <w:divBdr>
            <w:top w:val="none" w:sz="0" w:space="0" w:color="auto"/>
            <w:left w:val="none" w:sz="0" w:space="0" w:color="auto"/>
            <w:bottom w:val="none" w:sz="0" w:space="0" w:color="auto"/>
            <w:right w:val="none" w:sz="0" w:space="0" w:color="auto"/>
          </w:divBdr>
        </w:div>
        <w:div w:id="1638338982">
          <w:marLeft w:val="0"/>
          <w:marRight w:val="0"/>
          <w:marTop w:val="0"/>
          <w:marBottom w:val="0"/>
          <w:divBdr>
            <w:top w:val="none" w:sz="0" w:space="0" w:color="auto"/>
            <w:left w:val="none" w:sz="0" w:space="0" w:color="auto"/>
            <w:bottom w:val="none" w:sz="0" w:space="0" w:color="auto"/>
            <w:right w:val="none" w:sz="0" w:space="0" w:color="auto"/>
          </w:divBdr>
        </w:div>
        <w:div w:id="2125538976">
          <w:marLeft w:val="0"/>
          <w:marRight w:val="0"/>
          <w:marTop w:val="0"/>
          <w:marBottom w:val="0"/>
          <w:divBdr>
            <w:top w:val="none" w:sz="0" w:space="0" w:color="auto"/>
            <w:left w:val="none" w:sz="0" w:space="0" w:color="auto"/>
            <w:bottom w:val="none" w:sz="0" w:space="0" w:color="auto"/>
            <w:right w:val="none" w:sz="0" w:space="0" w:color="auto"/>
          </w:divBdr>
        </w:div>
        <w:div w:id="274168213">
          <w:marLeft w:val="0"/>
          <w:marRight w:val="0"/>
          <w:marTop w:val="0"/>
          <w:marBottom w:val="0"/>
          <w:divBdr>
            <w:top w:val="none" w:sz="0" w:space="0" w:color="auto"/>
            <w:left w:val="none" w:sz="0" w:space="0" w:color="auto"/>
            <w:bottom w:val="none" w:sz="0" w:space="0" w:color="auto"/>
            <w:right w:val="none" w:sz="0" w:space="0" w:color="auto"/>
          </w:divBdr>
        </w:div>
        <w:div w:id="2100515841">
          <w:marLeft w:val="0"/>
          <w:marRight w:val="0"/>
          <w:marTop w:val="0"/>
          <w:marBottom w:val="0"/>
          <w:divBdr>
            <w:top w:val="none" w:sz="0" w:space="0" w:color="auto"/>
            <w:left w:val="none" w:sz="0" w:space="0" w:color="auto"/>
            <w:bottom w:val="none" w:sz="0" w:space="0" w:color="auto"/>
            <w:right w:val="none" w:sz="0" w:space="0" w:color="auto"/>
          </w:divBdr>
        </w:div>
        <w:div w:id="709913470">
          <w:marLeft w:val="0"/>
          <w:marRight w:val="0"/>
          <w:marTop w:val="0"/>
          <w:marBottom w:val="0"/>
          <w:divBdr>
            <w:top w:val="none" w:sz="0" w:space="0" w:color="auto"/>
            <w:left w:val="none" w:sz="0" w:space="0" w:color="auto"/>
            <w:bottom w:val="none" w:sz="0" w:space="0" w:color="auto"/>
            <w:right w:val="none" w:sz="0" w:space="0" w:color="auto"/>
          </w:divBdr>
        </w:div>
        <w:div w:id="647251952">
          <w:marLeft w:val="0"/>
          <w:marRight w:val="0"/>
          <w:marTop w:val="0"/>
          <w:marBottom w:val="0"/>
          <w:divBdr>
            <w:top w:val="none" w:sz="0" w:space="0" w:color="auto"/>
            <w:left w:val="none" w:sz="0" w:space="0" w:color="auto"/>
            <w:bottom w:val="none" w:sz="0" w:space="0" w:color="auto"/>
            <w:right w:val="none" w:sz="0" w:space="0" w:color="auto"/>
          </w:divBdr>
        </w:div>
        <w:div w:id="1385520554">
          <w:marLeft w:val="0"/>
          <w:marRight w:val="0"/>
          <w:marTop w:val="0"/>
          <w:marBottom w:val="0"/>
          <w:divBdr>
            <w:top w:val="none" w:sz="0" w:space="0" w:color="auto"/>
            <w:left w:val="none" w:sz="0" w:space="0" w:color="auto"/>
            <w:bottom w:val="none" w:sz="0" w:space="0" w:color="auto"/>
            <w:right w:val="none" w:sz="0" w:space="0" w:color="auto"/>
          </w:divBdr>
        </w:div>
        <w:div w:id="154497186">
          <w:marLeft w:val="0"/>
          <w:marRight w:val="0"/>
          <w:marTop w:val="0"/>
          <w:marBottom w:val="0"/>
          <w:divBdr>
            <w:top w:val="none" w:sz="0" w:space="0" w:color="auto"/>
            <w:left w:val="none" w:sz="0" w:space="0" w:color="auto"/>
            <w:bottom w:val="none" w:sz="0" w:space="0" w:color="auto"/>
            <w:right w:val="none" w:sz="0" w:space="0" w:color="auto"/>
          </w:divBdr>
        </w:div>
        <w:div w:id="514882018">
          <w:marLeft w:val="0"/>
          <w:marRight w:val="0"/>
          <w:marTop w:val="0"/>
          <w:marBottom w:val="0"/>
          <w:divBdr>
            <w:top w:val="none" w:sz="0" w:space="0" w:color="auto"/>
            <w:left w:val="none" w:sz="0" w:space="0" w:color="auto"/>
            <w:bottom w:val="none" w:sz="0" w:space="0" w:color="auto"/>
            <w:right w:val="none" w:sz="0" w:space="0" w:color="auto"/>
          </w:divBdr>
        </w:div>
      </w:divsChild>
    </w:div>
    <w:div w:id="126707434">
      <w:bodyDiv w:val="1"/>
      <w:marLeft w:val="0"/>
      <w:marRight w:val="0"/>
      <w:marTop w:val="0"/>
      <w:marBottom w:val="0"/>
      <w:divBdr>
        <w:top w:val="none" w:sz="0" w:space="0" w:color="auto"/>
        <w:left w:val="none" w:sz="0" w:space="0" w:color="auto"/>
        <w:bottom w:val="none" w:sz="0" w:space="0" w:color="auto"/>
        <w:right w:val="none" w:sz="0" w:space="0" w:color="auto"/>
      </w:divBdr>
    </w:div>
    <w:div w:id="128981774">
      <w:bodyDiv w:val="1"/>
      <w:marLeft w:val="0"/>
      <w:marRight w:val="0"/>
      <w:marTop w:val="0"/>
      <w:marBottom w:val="0"/>
      <w:divBdr>
        <w:top w:val="none" w:sz="0" w:space="0" w:color="auto"/>
        <w:left w:val="none" w:sz="0" w:space="0" w:color="auto"/>
        <w:bottom w:val="none" w:sz="0" w:space="0" w:color="auto"/>
        <w:right w:val="none" w:sz="0" w:space="0" w:color="auto"/>
      </w:divBdr>
    </w:div>
    <w:div w:id="161939561">
      <w:bodyDiv w:val="1"/>
      <w:marLeft w:val="0"/>
      <w:marRight w:val="0"/>
      <w:marTop w:val="0"/>
      <w:marBottom w:val="0"/>
      <w:divBdr>
        <w:top w:val="none" w:sz="0" w:space="0" w:color="auto"/>
        <w:left w:val="none" w:sz="0" w:space="0" w:color="auto"/>
        <w:bottom w:val="none" w:sz="0" w:space="0" w:color="auto"/>
        <w:right w:val="none" w:sz="0" w:space="0" w:color="auto"/>
      </w:divBdr>
    </w:div>
    <w:div w:id="167524053">
      <w:bodyDiv w:val="1"/>
      <w:marLeft w:val="0"/>
      <w:marRight w:val="0"/>
      <w:marTop w:val="0"/>
      <w:marBottom w:val="0"/>
      <w:divBdr>
        <w:top w:val="none" w:sz="0" w:space="0" w:color="auto"/>
        <w:left w:val="none" w:sz="0" w:space="0" w:color="auto"/>
        <w:bottom w:val="none" w:sz="0" w:space="0" w:color="auto"/>
        <w:right w:val="none" w:sz="0" w:space="0" w:color="auto"/>
      </w:divBdr>
    </w:div>
    <w:div w:id="176894987">
      <w:bodyDiv w:val="1"/>
      <w:marLeft w:val="0"/>
      <w:marRight w:val="0"/>
      <w:marTop w:val="0"/>
      <w:marBottom w:val="0"/>
      <w:divBdr>
        <w:top w:val="none" w:sz="0" w:space="0" w:color="auto"/>
        <w:left w:val="none" w:sz="0" w:space="0" w:color="auto"/>
        <w:bottom w:val="none" w:sz="0" w:space="0" w:color="auto"/>
        <w:right w:val="none" w:sz="0" w:space="0" w:color="auto"/>
      </w:divBdr>
    </w:div>
    <w:div w:id="191766936">
      <w:bodyDiv w:val="1"/>
      <w:marLeft w:val="0"/>
      <w:marRight w:val="0"/>
      <w:marTop w:val="0"/>
      <w:marBottom w:val="0"/>
      <w:divBdr>
        <w:top w:val="none" w:sz="0" w:space="0" w:color="auto"/>
        <w:left w:val="none" w:sz="0" w:space="0" w:color="auto"/>
        <w:bottom w:val="none" w:sz="0" w:space="0" w:color="auto"/>
        <w:right w:val="none" w:sz="0" w:space="0" w:color="auto"/>
      </w:divBdr>
      <w:divsChild>
        <w:div w:id="1635988256">
          <w:marLeft w:val="0"/>
          <w:marRight w:val="0"/>
          <w:marTop w:val="0"/>
          <w:marBottom w:val="0"/>
          <w:divBdr>
            <w:top w:val="none" w:sz="0" w:space="0" w:color="auto"/>
            <w:left w:val="none" w:sz="0" w:space="0" w:color="auto"/>
            <w:bottom w:val="none" w:sz="0" w:space="0" w:color="auto"/>
            <w:right w:val="none" w:sz="0" w:space="0" w:color="auto"/>
          </w:divBdr>
        </w:div>
        <w:div w:id="1471290233">
          <w:marLeft w:val="0"/>
          <w:marRight w:val="0"/>
          <w:marTop w:val="0"/>
          <w:marBottom w:val="0"/>
          <w:divBdr>
            <w:top w:val="none" w:sz="0" w:space="0" w:color="auto"/>
            <w:left w:val="none" w:sz="0" w:space="0" w:color="auto"/>
            <w:bottom w:val="none" w:sz="0" w:space="0" w:color="auto"/>
            <w:right w:val="none" w:sz="0" w:space="0" w:color="auto"/>
          </w:divBdr>
        </w:div>
      </w:divsChild>
    </w:div>
    <w:div w:id="210966644">
      <w:bodyDiv w:val="1"/>
      <w:marLeft w:val="0"/>
      <w:marRight w:val="0"/>
      <w:marTop w:val="0"/>
      <w:marBottom w:val="0"/>
      <w:divBdr>
        <w:top w:val="none" w:sz="0" w:space="0" w:color="auto"/>
        <w:left w:val="none" w:sz="0" w:space="0" w:color="auto"/>
        <w:bottom w:val="none" w:sz="0" w:space="0" w:color="auto"/>
        <w:right w:val="none" w:sz="0" w:space="0" w:color="auto"/>
      </w:divBdr>
    </w:div>
    <w:div w:id="263078377">
      <w:bodyDiv w:val="1"/>
      <w:marLeft w:val="0"/>
      <w:marRight w:val="0"/>
      <w:marTop w:val="0"/>
      <w:marBottom w:val="0"/>
      <w:divBdr>
        <w:top w:val="none" w:sz="0" w:space="0" w:color="auto"/>
        <w:left w:val="none" w:sz="0" w:space="0" w:color="auto"/>
        <w:bottom w:val="none" w:sz="0" w:space="0" w:color="auto"/>
        <w:right w:val="none" w:sz="0" w:space="0" w:color="auto"/>
      </w:divBdr>
    </w:div>
    <w:div w:id="282998358">
      <w:bodyDiv w:val="1"/>
      <w:marLeft w:val="0"/>
      <w:marRight w:val="0"/>
      <w:marTop w:val="0"/>
      <w:marBottom w:val="0"/>
      <w:divBdr>
        <w:top w:val="none" w:sz="0" w:space="0" w:color="auto"/>
        <w:left w:val="none" w:sz="0" w:space="0" w:color="auto"/>
        <w:bottom w:val="none" w:sz="0" w:space="0" w:color="auto"/>
        <w:right w:val="none" w:sz="0" w:space="0" w:color="auto"/>
      </w:divBdr>
    </w:div>
    <w:div w:id="284115377">
      <w:bodyDiv w:val="1"/>
      <w:marLeft w:val="0"/>
      <w:marRight w:val="0"/>
      <w:marTop w:val="0"/>
      <w:marBottom w:val="0"/>
      <w:divBdr>
        <w:top w:val="none" w:sz="0" w:space="0" w:color="auto"/>
        <w:left w:val="none" w:sz="0" w:space="0" w:color="auto"/>
        <w:bottom w:val="none" w:sz="0" w:space="0" w:color="auto"/>
        <w:right w:val="none" w:sz="0" w:space="0" w:color="auto"/>
      </w:divBdr>
    </w:div>
    <w:div w:id="288586767">
      <w:bodyDiv w:val="1"/>
      <w:marLeft w:val="0"/>
      <w:marRight w:val="0"/>
      <w:marTop w:val="0"/>
      <w:marBottom w:val="0"/>
      <w:divBdr>
        <w:top w:val="none" w:sz="0" w:space="0" w:color="auto"/>
        <w:left w:val="none" w:sz="0" w:space="0" w:color="auto"/>
        <w:bottom w:val="none" w:sz="0" w:space="0" w:color="auto"/>
        <w:right w:val="none" w:sz="0" w:space="0" w:color="auto"/>
      </w:divBdr>
    </w:div>
    <w:div w:id="326439884">
      <w:bodyDiv w:val="1"/>
      <w:marLeft w:val="0"/>
      <w:marRight w:val="0"/>
      <w:marTop w:val="0"/>
      <w:marBottom w:val="0"/>
      <w:divBdr>
        <w:top w:val="none" w:sz="0" w:space="0" w:color="auto"/>
        <w:left w:val="none" w:sz="0" w:space="0" w:color="auto"/>
        <w:bottom w:val="none" w:sz="0" w:space="0" w:color="auto"/>
        <w:right w:val="none" w:sz="0" w:space="0" w:color="auto"/>
      </w:divBdr>
    </w:div>
    <w:div w:id="353463646">
      <w:bodyDiv w:val="1"/>
      <w:marLeft w:val="0"/>
      <w:marRight w:val="0"/>
      <w:marTop w:val="0"/>
      <w:marBottom w:val="0"/>
      <w:divBdr>
        <w:top w:val="none" w:sz="0" w:space="0" w:color="auto"/>
        <w:left w:val="none" w:sz="0" w:space="0" w:color="auto"/>
        <w:bottom w:val="none" w:sz="0" w:space="0" w:color="auto"/>
        <w:right w:val="none" w:sz="0" w:space="0" w:color="auto"/>
      </w:divBdr>
    </w:div>
    <w:div w:id="490603681">
      <w:bodyDiv w:val="1"/>
      <w:marLeft w:val="0"/>
      <w:marRight w:val="0"/>
      <w:marTop w:val="0"/>
      <w:marBottom w:val="0"/>
      <w:divBdr>
        <w:top w:val="none" w:sz="0" w:space="0" w:color="auto"/>
        <w:left w:val="none" w:sz="0" w:space="0" w:color="auto"/>
        <w:bottom w:val="none" w:sz="0" w:space="0" w:color="auto"/>
        <w:right w:val="none" w:sz="0" w:space="0" w:color="auto"/>
      </w:divBdr>
    </w:div>
    <w:div w:id="519201751">
      <w:bodyDiv w:val="1"/>
      <w:marLeft w:val="0"/>
      <w:marRight w:val="0"/>
      <w:marTop w:val="0"/>
      <w:marBottom w:val="0"/>
      <w:divBdr>
        <w:top w:val="none" w:sz="0" w:space="0" w:color="auto"/>
        <w:left w:val="none" w:sz="0" w:space="0" w:color="auto"/>
        <w:bottom w:val="none" w:sz="0" w:space="0" w:color="auto"/>
        <w:right w:val="none" w:sz="0" w:space="0" w:color="auto"/>
      </w:divBdr>
    </w:div>
    <w:div w:id="526260744">
      <w:bodyDiv w:val="1"/>
      <w:marLeft w:val="0"/>
      <w:marRight w:val="0"/>
      <w:marTop w:val="0"/>
      <w:marBottom w:val="0"/>
      <w:divBdr>
        <w:top w:val="none" w:sz="0" w:space="0" w:color="auto"/>
        <w:left w:val="none" w:sz="0" w:space="0" w:color="auto"/>
        <w:bottom w:val="none" w:sz="0" w:space="0" w:color="auto"/>
        <w:right w:val="none" w:sz="0" w:space="0" w:color="auto"/>
      </w:divBdr>
    </w:div>
    <w:div w:id="541478713">
      <w:bodyDiv w:val="1"/>
      <w:marLeft w:val="0"/>
      <w:marRight w:val="0"/>
      <w:marTop w:val="0"/>
      <w:marBottom w:val="0"/>
      <w:divBdr>
        <w:top w:val="none" w:sz="0" w:space="0" w:color="auto"/>
        <w:left w:val="none" w:sz="0" w:space="0" w:color="auto"/>
        <w:bottom w:val="none" w:sz="0" w:space="0" w:color="auto"/>
        <w:right w:val="none" w:sz="0" w:space="0" w:color="auto"/>
      </w:divBdr>
    </w:div>
    <w:div w:id="596602421">
      <w:bodyDiv w:val="1"/>
      <w:marLeft w:val="0"/>
      <w:marRight w:val="0"/>
      <w:marTop w:val="0"/>
      <w:marBottom w:val="0"/>
      <w:divBdr>
        <w:top w:val="none" w:sz="0" w:space="0" w:color="auto"/>
        <w:left w:val="none" w:sz="0" w:space="0" w:color="auto"/>
        <w:bottom w:val="none" w:sz="0" w:space="0" w:color="auto"/>
        <w:right w:val="none" w:sz="0" w:space="0" w:color="auto"/>
      </w:divBdr>
    </w:div>
    <w:div w:id="626278059">
      <w:bodyDiv w:val="1"/>
      <w:marLeft w:val="0"/>
      <w:marRight w:val="0"/>
      <w:marTop w:val="0"/>
      <w:marBottom w:val="0"/>
      <w:divBdr>
        <w:top w:val="none" w:sz="0" w:space="0" w:color="auto"/>
        <w:left w:val="none" w:sz="0" w:space="0" w:color="auto"/>
        <w:bottom w:val="none" w:sz="0" w:space="0" w:color="auto"/>
        <w:right w:val="none" w:sz="0" w:space="0" w:color="auto"/>
      </w:divBdr>
      <w:divsChild>
        <w:div w:id="974944171">
          <w:marLeft w:val="0"/>
          <w:marRight w:val="0"/>
          <w:marTop w:val="0"/>
          <w:marBottom w:val="0"/>
          <w:divBdr>
            <w:top w:val="single" w:sz="2" w:space="0" w:color="D9D9E3"/>
            <w:left w:val="single" w:sz="2" w:space="0" w:color="D9D9E3"/>
            <w:bottom w:val="single" w:sz="2" w:space="0" w:color="D9D9E3"/>
            <w:right w:val="single" w:sz="2" w:space="0" w:color="D9D9E3"/>
          </w:divBdr>
          <w:divsChild>
            <w:div w:id="400062017">
              <w:marLeft w:val="0"/>
              <w:marRight w:val="0"/>
              <w:marTop w:val="0"/>
              <w:marBottom w:val="0"/>
              <w:divBdr>
                <w:top w:val="single" w:sz="2" w:space="0" w:color="D9D9E3"/>
                <w:left w:val="single" w:sz="2" w:space="0" w:color="D9D9E3"/>
                <w:bottom w:val="single" w:sz="2" w:space="0" w:color="D9D9E3"/>
                <w:right w:val="single" w:sz="2" w:space="0" w:color="D9D9E3"/>
              </w:divBdr>
              <w:divsChild>
                <w:div w:id="1424181911">
                  <w:marLeft w:val="0"/>
                  <w:marRight w:val="0"/>
                  <w:marTop w:val="0"/>
                  <w:marBottom w:val="0"/>
                  <w:divBdr>
                    <w:top w:val="single" w:sz="2" w:space="0" w:color="D9D9E3"/>
                    <w:left w:val="single" w:sz="2" w:space="0" w:color="D9D9E3"/>
                    <w:bottom w:val="single" w:sz="2" w:space="0" w:color="D9D9E3"/>
                    <w:right w:val="single" w:sz="2" w:space="0" w:color="D9D9E3"/>
                  </w:divBdr>
                  <w:divsChild>
                    <w:div w:id="307973985">
                      <w:marLeft w:val="0"/>
                      <w:marRight w:val="0"/>
                      <w:marTop w:val="0"/>
                      <w:marBottom w:val="0"/>
                      <w:divBdr>
                        <w:top w:val="single" w:sz="2" w:space="0" w:color="D9D9E3"/>
                        <w:left w:val="single" w:sz="2" w:space="0" w:color="D9D9E3"/>
                        <w:bottom w:val="single" w:sz="2" w:space="0" w:color="D9D9E3"/>
                        <w:right w:val="single" w:sz="2" w:space="0" w:color="D9D9E3"/>
                      </w:divBdr>
                      <w:divsChild>
                        <w:div w:id="571087314">
                          <w:marLeft w:val="0"/>
                          <w:marRight w:val="0"/>
                          <w:marTop w:val="0"/>
                          <w:marBottom w:val="0"/>
                          <w:divBdr>
                            <w:top w:val="single" w:sz="2" w:space="0" w:color="auto"/>
                            <w:left w:val="single" w:sz="2" w:space="0" w:color="auto"/>
                            <w:bottom w:val="single" w:sz="6" w:space="0" w:color="auto"/>
                            <w:right w:val="single" w:sz="2" w:space="0" w:color="auto"/>
                          </w:divBdr>
                          <w:divsChild>
                            <w:div w:id="967854102">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798955">
                                  <w:marLeft w:val="0"/>
                                  <w:marRight w:val="0"/>
                                  <w:marTop w:val="0"/>
                                  <w:marBottom w:val="0"/>
                                  <w:divBdr>
                                    <w:top w:val="single" w:sz="2" w:space="0" w:color="D9D9E3"/>
                                    <w:left w:val="single" w:sz="2" w:space="0" w:color="D9D9E3"/>
                                    <w:bottom w:val="single" w:sz="2" w:space="0" w:color="D9D9E3"/>
                                    <w:right w:val="single" w:sz="2" w:space="0" w:color="D9D9E3"/>
                                  </w:divBdr>
                                  <w:divsChild>
                                    <w:div w:id="426081909">
                                      <w:marLeft w:val="0"/>
                                      <w:marRight w:val="0"/>
                                      <w:marTop w:val="0"/>
                                      <w:marBottom w:val="0"/>
                                      <w:divBdr>
                                        <w:top w:val="single" w:sz="2" w:space="0" w:color="D9D9E3"/>
                                        <w:left w:val="single" w:sz="2" w:space="0" w:color="D9D9E3"/>
                                        <w:bottom w:val="single" w:sz="2" w:space="0" w:color="D9D9E3"/>
                                        <w:right w:val="single" w:sz="2" w:space="0" w:color="D9D9E3"/>
                                      </w:divBdr>
                                      <w:divsChild>
                                        <w:div w:id="1510293039">
                                          <w:marLeft w:val="0"/>
                                          <w:marRight w:val="0"/>
                                          <w:marTop w:val="0"/>
                                          <w:marBottom w:val="0"/>
                                          <w:divBdr>
                                            <w:top w:val="single" w:sz="2" w:space="0" w:color="D9D9E3"/>
                                            <w:left w:val="single" w:sz="2" w:space="0" w:color="D9D9E3"/>
                                            <w:bottom w:val="single" w:sz="2" w:space="0" w:color="D9D9E3"/>
                                            <w:right w:val="single" w:sz="2" w:space="0" w:color="D9D9E3"/>
                                          </w:divBdr>
                                          <w:divsChild>
                                            <w:div w:id="440882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50254725">
          <w:marLeft w:val="0"/>
          <w:marRight w:val="0"/>
          <w:marTop w:val="0"/>
          <w:marBottom w:val="0"/>
          <w:divBdr>
            <w:top w:val="none" w:sz="0" w:space="0" w:color="auto"/>
            <w:left w:val="none" w:sz="0" w:space="0" w:color="auto"/>
            <w:bottom w:val="none" w:sz="0" w:space="0" w:color="auto"/>
            <w:right w:val="none" w:sz="0" w:space="0" w:color="auto"/>
          </w:divBdr>
        </w:div>
      </w:divsChild>
    </w:div>
    <w:div w:id="627011942">
      <w:bodyDiv w:val="1"/>
      <w:marLeft w:val="0"/>
      <w:marRight w:val="0"/>
      <w:marTop w:val="0"/>
      <w:marBottom w:val="0"/>
      <w:divBdr>
        <w:top w:val="none" w:sz="0" w:space="0" w:color="auto"/>
        <w:left w:val="none" w:sz="0" w:space="0" w:color="auto"/>
        <w:bottom w:val="none" w:sz="0" w:space="0" w:color="auto"/>
        <w:right w:val="none" w:sz="0" w:space="0" w:color="auto"/>
      </w:divBdr>
    </w:div>
    <w:div w:id="640382726">
      <w:bodyDiv w:val="1"/>
      <w:marLeft w:val="0"/>
      <w:marRight w:val="0"/>
      <w:marTop w:val="0"/>
      <w:marBottom w:val="0"/>
      <w:divBdr>
        <w:top w:val="none" w:sz="0" w:space="0" w:color="auto"/>
        <w:left w:val="none" w:sz="0" w:space="0" w:color="auto"/>
        <w:bottom w:val="none" w:sz="0" w:space="0" w:color="auto"/>
        <w:right w:val="none" w:sz="0" w:space="0" w:color="auto"/>
      </w:divBdr>
    </w:div>
    <w:div w:id="666250381">
      <w:bodyDiv w:val="1"/>
      <w:marLeft w:val="0"/>
      <w:marRight w:val="0"/>
      <w:marTop w:val="0"/>
      <w:marBottom w:val="0"/>
      <w:divBdr>
        <w:top w:val="none" w:sz="0" w:space="0" w:color="auto"/>
        <w:left w:val="none" w:sz="0" w:space="0" w:color="auto"/>
        <w:bottom w:val="none" w:sz="0" w:space="0" w:color="auto"/>
        <w:right w:val="none" w:sz="0" w:space="0" w:color="auto"/>
      </w:divBdr>
    </w:div>
    <w:div w:id="732966558">
      <w:bodyDiv w:val="1"/>
      <w:marLeft w:val="0"/>
      <w:marRight w:val="0"/>
      <w:marTop w:val="0"/>
      <w:marBottom w:val="0"/>
      <w:divBdr>
        <w:top w:val="none" w:sz="0" w:space="0" w:color="auto"/>
        <w:left w:val="none" w:sz="0" w:space="0" w:color="auto"/>
        <w:bottom w:val="none" w:sz="0" w:space="0" w:color="auto"/>
        <w:right w:val="none" w:sz="0" w:space="0" w:color="auto"/>
      </w:divBdr>
    </w:div>
    <w:div w:id="776215836">
      <w:bodyDiv w:val="1"/>
      <w:marLeft w:val="0"/>
      <w:marRight w:val="0"/>
      <w:marTop w:val="0"/>
      <w:marBottom w:val="0"/>
      <w:divBdr>
        <w:top w:val="none" w:sz="0" w:space="0" w:color="auto"/>
        <w:left w:val="none" w:sz="0" w:space="0" w:color="auto"/>
        <w:bottom w:val="none" w:sz="0" w:space="0" w:color="auto"/>
        <w:right w:val="none" w:sz="0" w:space="0" w:color="auto"/>
      </w:divBdr>
      <w:divsChild>
        <w:div w:id="1817263477">
          <w:marLeft w:val="0"/>
          <w:marRight w:val="0"/>
          <w:marTop w:val="0"/>
          <w:marBottom w:val="0"/>
          <w:divBdr>
            <w:top w:val="none" w:sz="0" w:space="0" w:color="auto"/>
            <w:left w:val="none" w:sz="0" w:space="0" w:color="auto"/>
            <w:bottom w:val="none" w:sz="0" w:space="0" w:color="auto"/>
            <w:right w:val="none" w:sz="0" w:space="0" w:color="auto"/>
          </w:divBdr>
          <w:divsChild>
            <w:div w:id="345059211">
              <w:marLeft w:val="0"/>
              <w:marRight w:val="0"/>
              <w:marTop w:val="0"/>
              <w:marBottom w:val="0"/>
              <w:divBdr>
                <w:top w:val="none" w:sz="0" w:space="0" w:color="auto"/>
                <w:left w:val="none" w:sz="0" w:space="0" w:color="auto"/>
                <w:bottom w:val="none" w:sz="0" w:space="0" w:color="auto"/>
                <w:right w:val="none" w:sz="0" w:space="0" w:color="auto"/>
              </w:divBdr>
            </w:div>
            <w:div w:id="1936356332">
              <w:marLeft w:val="0"/>
              <w:marRight w:val="0"/>
              <w:marTop w:val="0"/>
              <w:marBottom w:val="0"/>
              <w:divBdr>
                <w:top w:val="none" w:sz="0" w:space="0" w:color="auto"/>
                <w:left w:val="none" w:sz="0" w:space="0" w:color="auto"/>
                <w:bottom w:val="none" w:sz="0" w:space="0" w:color="auto"/>
                <w:right w:val="none" w:sz="0" w:space="0" w:color="auto"/>
              </w:divBdr>
            </w:div>
            <w:div w:id="1544901597">
              <w:marLeft w:val="0"/>
              <w:marRight w:val="0"/>
              <w:marTop w:val="0"/>
              <w:marBottom w:val="0"/>
              <w:divBdr>
                <w:top w:val="none" w:sz="0" w:space="0" w:color="auto"/>
                <w:left w:val="none" w:sz="0" w:space="0" w:color="auto"/>
                <w:bottom w:val="none" w:sz="0" w:space="0" w:color="auto"/>
                <w:right w:val="none" w:sz="0" w:space="0" w:color="auto"/>
              </w:divBdr>
            </w:div>
            <w:div w:id="1770739526">
              <w:marLeft w:val="0"/>
              <w:marRight w:val="0"/>
              <w:marTop w:val="0"/>
              <w:marBottom w:val="0"/>
              <w:divBdr>
                <w:top w:val="none" w:sz="0" w:space="0" w:color="auto"/>
                <w:left w:val="none" w:sz="0" w:space="0" w:color="auto"/>
                <w:bottom w:val="none" w:sz="0" w:space="0" w:color="auto"/>
                <w:right w:val="none" w:sz="0" w:space="0" w:color="auto"/>
              </w:divBdr>
            </w:div>
            <w:div w:id="746267640">
              <w:marLeft w:val="0"/>
              <w:marRight w:val="0"/>
              <w:marTop w:val="0"/>
              <w:marBottom w:val="0"/>
              <w:divBdr>
                <w:top w:val="none" w:sz="0" w:space="0" w:color="auto"/>
                <w:left w:val="none" w:sz="0" w:space="0" w:color="auto"/>
                <w:bottom w:val="none" w:sz="0" w:space="0" w:color="auto"/>
                <w:right w:val="none" w:sz="0" w:space="0" w:color="auto"/>
              </w:divBdr>
            </w:div>
          </w:divsChild>
        </w:div>
        <w:div w:id="1551182956">
          <w:marLeft w:val="0"/>
          <w:marRight w:val="0"/>
          <w:marTop w:val="0"/>
          <w:marBottom w:val="0"/>
          <w:divBdr>
            <w:top w:val="none" w:sz="0" w:space="0" w:color="auto"/>
            <w:left w:val="none" w:sz="0" w:space="0" w:color="auto"/>
            <w:bottom w:val="none" w:sz="0" w:space="0" w:color="auto"/>
            <w:right w:val="none" w:sz="0" w:space="0" w:color="auto"/>
          </w:divBdr>
          <w:divsChild>
            <w:div w:id="1899587632">
              <w:marLeft w:val="0"/>
              <w:marRight w:val="0"/>
              <w:marTop w:val="0"/>
              <w:marBottom w:val="0"/>
              <w:divBdr>
                <w:top w:val="none" w:sz="0" w:space="0" w:color="auto"/>
                <w:left w:val="none" w:sz="0" w:space="0" w:color="auto"/>
                <w:bottom w:val="none" w:sz="0" w:space="0" w:color="auto"/>
                <w:right w:val="none" w:sz="0" w:space="0" w:color="auto"/>
              </w:divBdr>
            </w:div>
            <w:div w:id="4802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2539">
      <w:bodyDiv w:val="1"/>
      <w:marLeft w:val="0"/>
      <w:marRight w:val="0"/>
      <w:marTop w:val="0"/>
      <w:marBottom w:val="0"/>
      <w:divBdr>
        <w:top w:val="none" w:sz="0" w:space="0" w:color="auto"/>
        <w:left w:val="none" w:sz="0" w:space="0" w:color="auto"/>
        <w:bottom w:val="none" w:sz="0" w:space="0" w:color="auto"/>
        <w:right w:val="none" w:sz="0" w:space="0" w:color="auto"/>
      </w:divBdr>
    </w:div>
    <w:div w:id="800919313">
      <w:bodyDiv w:val="1"/>
      <w:marLeft w:val="0"/>
      <w:marRight w:val="0"/>
      <w:marTop w:val="0"/>
      <w:marBottom w:val="0"/>
      <w:divBdr>
        <w:top w:val="none" w:sz="0" w:space="0" w:color="auto"/>
        <w:left w:val="none" w:sz="0" w:space="0" w:color="auto"/>
        <w:bottom w:val="none" w:sz="0" w:space="0" w:color="auto"/>
        <w:right w:val="none" w:sz="0" w:space="0" w:color="auto"/>
      </w:divBdr>
    </w:div>
    <w:div w:id="812911499">
      <w:bodyDiv w:val="1"/>
      <w:marLeft w:val="0"/>
      <w:marRight w:val="0"/>
      <w:marTop w:val="0"/>
      <w:marBottom w:val="0"/>
      <w:divBdr>
        <w:top w:val="none" w:sz="0" w:space="0" w:color="auto"/>
        <w:left w:val="none" w:sz="0" w:space="0" w:color="auto"/>
        <w:bottom w:val="none" w:sz="0" w:space="0" w:color="auto"/>
        <w:right w:val="none" w:sz="0" w:space="0" w:color="auto"/>
      </w:divBdr>
    </w:div>
    <w:div w:id="818309336">
      <w:bodyDiv w:val="1"/>
      <w:marLeft w:val="0"/>
      <w:marRight w:val="0"/>
      <w:marTop w:val="0"/>
      <w:marBottom w:val="0"/>
      <w:divBdr>
        <w:top w:val="none" w:sz="0" w:space="0" w:color="auto"/>
        <w:left w:val="none" w:sz="0" w:space="0" w:color="auto"/>
        <w:bottom w:val="none" w:sz="0" w:space="0" w:color="auto"/>
        <w:right w:val="none" w:sz="0" w:space="0" w:color="auto"/>
      </w:divBdr>
    </w:div>
    <w:div w:id="820123523">
      <w:bodyDiv w:val="1"/>
      <w:marLeft w:val="0"/>
      <w:marRight w:val="0"/>
      <w:marTop w:val="0"/>
      <w:marBottom w:val="0"/>
      <w:divBdr>
        <w:top w:val="none" w:sz="0" w:space="0" w:color="auto"/>
        <w:left w:val="none" w:sz="0" w:space="0" w:color="auto"/>
        <w:bottom w:val="none" w:sz="0" w:space="0" w:color="auto"/>
        <w:right w:val="none" w:sz="0" w:space="0" w:color="auto"/>
      </w:divBdr>
    </w:div>
    <w:div w:id="844514038">
      <w:bodyDiv w:val="1"/>
      <w:marLeft w:val="0"/>
      <w:marRight w:val="0"/>
      <w:marTop w:val="0"/>
      <w:marBottom w:val="0"/>
      <w:divBdr>
        <w:top w:val="none" w:sz="0" w:space="0" w:color="auto"/>
        <w:left w:val="none" w:sz="0" w:space="0" w:color="auto"/>
        <w:bottom w:val="none" w:sz="0" w:space="0" w:color="auto"/>
        <w:right w:val="none" w:sz="0" w:space="0" w:color="auto"/>
      </w:divBdr>
    </w:div>
    <w:div w:id="847721141">
      <w:bodyDiv w:val="1"/>
      <w:marLeft w:val="0"/>
      <w:marRight w:val="0"/>
      <w:marTop w:val="0"/>
      <w:marBottom w:val="0"/>
      <w:divBdr>
        <w:top w:val="none" w:sz="0" w:space="0" w:color="auto"/>
        <w:left w:val="none" w:sz="0" w:space="0" w:color="auto"/>
        <w:bottom w:val="none" w:sz="0" w:space="0" w:color="auto"/>
        <w:right w:val="none" w:sz="0" w:space="0" w:color="auto"/>
      </w:divBdr>
    </w:div>
    <w:div w:id="868762858">
      <w:bodyDiv w:val="1"/>
      <w:marLeft w:val="0"/>
      <w:marRight w:val="0"/>
      <w:marTop w:val="0"/>
      <w:marBottom w:val="0"/>
      <w:divBdr>
        <w:top w:val="none" w:sz="0" w:space="0" w:color="auto"/>
        <w:left w:val="none" w:sz="0" w:space="0" w:color="auto"/>
        <w:bottom w:val="none" w:sz="0" w:space="0" w:color="auto"/>
        <w:right w:val="none" w:sz="0" w:space="0" w:color="auto"/>
      </w:divBdr>
    </w:div>
    <w:div w:id="896429400">
      <w:bodyDiv w:val="1"/>
      <w:marLeft w:val="0"/>
      <w:marRight w:val="0"/>
      <w:marTop w:val="0"/>
      <w:marBottom w:val="0"/>
      <w:divBdr>
        <w:top w:val="none" w:sz="0" w:space="0" w:color="auto"/>
        <w:left w:val="none" w:sz="0" w:space="0" w:color="auto"/>
        <w:bottom w:val="none" w:sz="0" w:space="0" w:color="auto"/>
        <w:right w:val="none" w:sz="0" w:space="0" w:color="auto"/>
      </w:divBdr>
    </w:div>
    <w:div w:id="927082898">
      <w:bodyDiv w:val="1"/>
      <w:marLeft w:val="0"/>
      <w:marRight w:val="0"/>
      <w:marTop w:val="0"/>
      <w:marBottom w:val="0"/>
      <w:divBdr>
        <w:top w:val="none" w:sz="0" w:space="0" w:color="auto"/>
        <w:left w:val="none" w:sz="0" w:space="0" w:color="auto"/>
        <w:bottom w:val="none" w:sz="0" w:space="0" w:color="auto"/>
        <w:right w:val="none" w:sz="0" w:space="0" w:color="auto"/>
      </w:divBdr>
    </w:div>
    <w:div w:id="927932353">
      <w:bodyDiv w:val="1"/>
      <w:marLeft w:val="0"/>
      <w:marRight w:val="0"/>
      <w:marTop w:val="0"/>
      <w:marBottom w:val="0"/>
      <w:divBdr>
        <w:top w:val="none" w:sz="0" w:space="0" w:color="auto"/>
        <w:left w:val="none" w:sz="0" w:space="0" w:color="auto"/>
        <w:bottom w:val="none" w:sz="0" w:space="0" w:color="auto"/>
        <w:right w:val="none" w:sz="0" w:space="0" w:color="auto"/>
      </w:divBdr>
    </w:div>
    <w:div w:id="964309618">
      <w:bodyDiv w:val="1"/>
      <w:marLeft w:val="0"/>
      <w:marRight w:val="0"/>
      <w:marTop w:val="0"/>
      <w:marBottom w:val="0"/>
      <w:divBdr>
        <w:top w:val="none" w:sz="0" w:space="0" w:color="auto"/>
        <w:left w:val="none" w:sz="0" w:space="0" w:color="auto"/>
        <w:bottom w:val="none" w:sz="0" w:space="0" w:color="auto"/>
        <w:right w:val="none" w:sz="0" w:space="0" w:color="auto"/>
      </w:divBdr>
    </w:div>
    <w:div w:id="986203625">
      <w:bodyDiv w:val="1"/>
      <w:marLeft w:val="0"/>
      <w:marRight w:val="0"/>
      <w:marTop w:val="0"/>
      <w:marBottom w:val="0"/>
      <w:divBdr>
        <w:top w:val="none" w:sz="0" w:space="0" w:color="auto"/>
        <w:left w:val="none" w:sz="0" w:space="0" w:color="auto"/>
        <w:bottom w:val="none" w:sz="0" w:space="0" w:color="auto"/>
        <w:right w:val="none" w:sz="0" w:space="0" w:color="auto"/>
      </w:divBdr>
    </w:div>
    <w:div w:id="1004940488">
      <w:bodyDiv w:val="1"/>
      <w:marLeft w:val="0"/>
      <w:marRight w:val="0"/>
      <w:marTop w:val="0"/>
      <w:marBottom w:val="0"/>
      <w:divBdr>
        <w:top w:val="none" w:sz="0" w:space="0" w:color="auto"/>
        <w:left w:val="none" w:sz="0" w:space="0" w:color="auto"/>
        <w:bottom w:val="none" w:sz="0" w:space="0" w:color="auto"/>
        <w:right w:val="none" w:sz="0" w:space="0" w:color="auto"/>
      </w:divBdr>
    </w:div>
    <w:div w:id="1014111068">
      <w:bodyDiv w:val="1"/>
      <w:marLeft w:val="0"/>
      <w:marRight w:val="0"/>
      <w:marTop w:val="0"/>
      <w:marBottom w:val="0"/>
      <w:divBdr>
        <w:top w:val="none" w:sz="0" w:space="0" w:color="auto"/>
        <w:left w:val="none" w:sz="0" w:space="0" w:color="auto"/>
        <w:bottom w:val="none" w:sz="0" w:space="0" w:color="auto"/>
        <w:right w:val="none" w:sz="0" w:space="0" w:color="auto"/>
      </w:divBdr>
    </w:div>
    <w:div w:id="1016152574">
      <w:bodyDiv w:val="1"/>
      <w:marLeft w:val="0"/>
      <w:marRight w:val="0"/>
      <w:marTop w:val="0"/>
      <w:marBottom w:val="0"/>
      <w:divBdr>
        <w:top w:val="none" w:sz="0" w:space="0" w:color="auto"/>
        <w:left w:val="none" w:sz="0" w:space="0" w:color="auto"/>
        <w:bottom w:val="none" w:sz="0" w:space="0" w:color="auto"/>
        <w:right w:val="none" w:sz="0" w:space="0" w:color="auto"/>
      </w:divBdr>
    </w:div>
    <w:div w:id="1023751789">
      <w:bodyDiv w:val="1"/>
      <w:marLeft w:val="0"/>
      <w:marRight w:val="0"/>
      <w:marTop w:val="0"/>
      <w:marBottom w:val="0"/>
      <w:divBdr>
        <w:top w:val="none" w:sz="0" w:space="0" w:color="auto"/>
        <w:left w:val="none" w:sz="0" w:space="0" w:color="auto"/>
        <w:bottom w:val="none" w:sz="0" w:space="0" w:color="auto"/>
        <w:right w:val="none" w:sz="0" w:space="0" w:color="auto"/>
      </w:divBdr>
      <w:divsChild>
        <w:div w:id="1239822444">
          <w:marLeft w:val="0"/>
          <w:marRight w:val="0"/>
          <w:marTop w:val="0"/>
          <w:marBottom w:val="0"/>
          <w:divBdr>
            <w:top w:val="none" w:sz="0" w:space="0" w:color="auto"/>
            <w:left w:val="none" w:sz="0" w:space="0" w:color="auto"/>
            <w:bottom w:val="none" w:sz="0" w:space="0" w:color="auto"/>
            <w:right w:val="none" w:sz="0" w:space="0" w:color="auto"/>
          </w:divBdr>
        </w:div>
        <w:div w:id="1004094803">
          <w:marLeft w:val="0"/>
          <w:marRight w:val="0"/>
          <w:marTop w:val="0"/>
          <w:marBottom w:val="0"/>
          <w:divBdr>
            <w:top w:val="none" w:sz="0" w:space="0" w:color="auto"/>
            <w:left w:val="none" w:sz="0" w:space="0" w:color="auto"/>
            <w:bottom w:val="none" w:sz="0" w:space="0" w:color="auto"/>
            <w:right w:val="none" w:sz="0" w:space="0" w:color="auto"/>
          </w:divBdr>
        </w:div>
        <w:div w:id="1929533858">
          <w:marLeft w:val="0"/>
          <w:marRight w:val="0"/>
          <w:marTop w:val="0"/>
          <w:marBottom w:val="0"/>
          <w:divBdr>
            <w:top w:val="none" w:sz="0" w:space="0" w:color="auto"/>
            <w:left w:val="none" w:sz="0" w:space="0" w:color="auto"/>
            <w:bottom w:val="none" w:sz="0" w:space="0" w:color="auto"/>
            <w:right w:val="none" w:sz="0" w:space="0" w:color="auto"/>
          </w:divBdr>
        </w:div>
      </w:divsChild>
    </w:div>
    <w:div w:id="1037585335">
      <w:bodyDiv w:val="1"/>
      <w:marLeft w:val="0"/>
      <w:marRight w:val="0"/>
      <w:marTop w:val="0"/>
      <w:marBottom w:val="0"/>
      <w:divBdr>
        <w:top w:val="none" w:sz="0" w:space="0" w:color="auto"/>
        <w:left w:val="none" w:sz="0" w:space="0" w:color="auto"/>
        <w:bottom w:val="none" w:sz="0" w:space="0" w:color="auto"/>
        <w:right w:val="none" w:sz="0" w:space="0" w:color="auto"/>
      </w:divBdr>
    </w:div>
    <w:div w:id="1060589831">
      <w:bodyDiv w:val="1"/>
      <w:marLeft w:val="0"/>
      <w:marRight w:val="0"/>
      <w:marTop w:val="0"/>
      <w:marBottom w:val="0"/>
      <w:divBdr>
        <w:top w:val="none" w:sz="0" w:space="0" w:color="auto"/>
        <w:left w:val="none" w:sz="0" w:space="0" w:color="auto"/>
        <w:bottom w:val="none" w:sz="0" w:space="0" w:color="auto"/>
        <w:right w:val="none" w:sz="0" w:space="0" w:color="auto"/>
      </w:divBdr>
    </w:div>
    <w:div w:id="1066420462">
      <w:bodyDiv w:val="1"/>
      <w:marLeft w:val="0"/>
      <w:marRight w:val="0"/>
      <w:marTop w:val="0"/>
      <w:marBottom w:val="0"/>
      <w:divBdr>
        <w:top w:val="none" w:sz="0" w:space="0" w:color="auto"/>
        <w:left w:val="none" w:sz="0" w:space="0" w:color="auto"/>
        <w:bottom w:val="none" w:sz="0" w:space="0" w:color="auto"/>
        <w:right w:val="none" w:sz="0" w:space="0" w:color="auto"/>
      </w:divBdr>
    </w:div>
    <w:div w:id="1072116905">
      <w:bodyDiv w:val="1"/>
      <w:marLeft w:val="0"/>
      <w:marRight w:val="0"/>
      <w:marTop w:val="0"/>
      <w:marBottom w:val="0"/>
      <w:divBdr>
        <w:top w:val="none" w:sz="0" w:space="0" w:color="auto"/>
        <w:left w:val="none" w:sz="0" w:space="0" w:color="auto"/>
        <w:bottom w:val="none" w:sz="0" w:space="0" w:color="auto"/>
        <w:right w:val="none" w:sz="0" w:space="0" w:color="auto"/>
      </w:divBdr>
    </w:div>
    <w:div w:id="1125008425">
      <w:bodyDiv w:val="1"/>
      <w:marLeft w:val="0"/>
      <w:marRight w:val="0"/>
      <w:marTop w:val="0"/>
      <w:marBottom w:val="0"/>
      <w:divBdr>
        <w:top w:val="none" w:sz="0" w:space="0" w:color="auto"/>
        <w:left w:val="none" w:sz="0" w:space="0" w:color="auto"/>
        <w:bottom w:val="none" w:sz="0" w:space="0" w:color="auto"/>
        <w:right w:val="none" w:sz="0" w:space="0" w:color="auto"/>
      </w:divBdr>
    </w:div>
    <w:div w:id="1140422411">
      <w:bodyDiv w:val="1"/>
      <w:marLeft w:val="0"/>
      <w:marRight w:val="0"/>
      <w:marTop w:val="0"/>
      <w:marBottom w:val="0"/>
      <w:divBdr>
        <w:top w:val="none" w:sz="0" w:space="0" w:color="auto"/>
        <w:left w:val="none" w:sz="0" w:space="0" w:color="auto"/>
        <w:bottom w:val="none" w:sz="0" w:space="0" w:color="auto"/>
        <w:right w:val="none" w:sz="0" w:space="0" w:color="auto"/>
      </w:divBdr>
      <w:divsChild>
        <w:div w:id="96876760">
          <w:marLeft w:val="0"/>
          <w:marRight w:val="0"/>
          <w:marTop w:val="0"/>
          <w:marBottom w:val="0"/>
          <w:divBdr>
            <w:top w:val="none" w:sz="0" w:space="0" w:color="auto"/>
            <w:left w:val="none" w:sz="0" w:space="0" w:color="auto"/>
            <w:bottom w:val="none" w:sz="0" w:space="0" w:color="auto"/>
            <w:right w:val="none" w:sz="0" w:space="0" w:color="auto"/>
          </w:divBdr>
        </w:div>
      </w:divsChild>
    </w:div>
    <w:div w:id="1142893762">
      <w:bodyDiv w:val="1"/>
      <w:marLeft w:val="0"/>
      <w:marRight w:val="0"/>
      <w:marTop w:val="0"/>
      <w:marBottom w:val="0"/>
      <w:divBdr>
        <w:top w:val="none" w:sz="0" w:space="0" w:color="auto"/>
        <w:left w:val="none" w:sz="0" w:space="0" w:color="auto"/>
        <w:bottom w:val="none" w:sz="0" w:space="0" w:color="auto"/>
        <w:right w:val="none" w:sz="0" w:space="0" w:color="auto"/>
      </w:divBdr>
    </w:div>
    <w:div w:id="1171800222">
      <w:bodyDiv w:val="1"/>
      <w:marLeft w:val="0"/>
      <w:marRight w:val="0"/>
      <w:marTop w:val="0"/>
      <w:marBottom w:val="0"/>
      <w:divBdr>
        <w:top w:val="none" w:sz="0" w:space="0" w:color="auto"/>
        <w:left w:val="none" w:sz="0" w:space="0" w:color="auto"/>
        <w:bottom w:val="none" w:sz="0" w:space="0" w:color="auto"/>
        <w:right w:val="none" w:sz="0" w:space="0" w:color="auto"/>
      </w:divBdr>
    </w:div>
    <w:div w:id="1182665656">
      <w:bodyDiv w:val="1"/>
      <w:marLeft w:val="0"/>
      <w:marRight w:val="0"/>
      <w:marTop w:val="0"/>
      <w:marBottom w:val="0"/>
      <w:divBdr>
        <w:top w:val="none" w:sz="0" w:space="0" w:color="auto"/>
        <w:left w:val="none" w:sz="0" w:space="0" w:color="auto"/>
        <w:bottom w:val="none" w:sz="0" w:space="0" w:color="auto"/>
        <w:right w:val="none" w:sz="0" w:space="0" w:color="auto"/>
      </w:divBdr>
    </w:div>
    <w:div w:id="1185560516">
      <w:bodyDiv w:val="1"/>
      <w:marLeft w:val="0"/>
      <w:marRight w:val="0"/>
      <w:marTop w:val="0"/>
      <w:marBottom w:val="0"/>
      <w:divBdr>
        <w:top w:val="none" w:sz="0" w:space="0" w:color="auto"/>
        <w:left w:val="none" w:sz="0" w:space="0" w:color="auto"/>
        <w:bottom w:val="none" w:sz="0" w:space="0" w:color="auto"/>
        <w:right w:val="none" w:sz="0" w:space="0" w:color="auto"/>
      </w:divBdr>
    </w:div>
    <w:div w:id="1233004236">
      <w:bodyDiv w:val="1"/>
      <w:marLeft w:val="0"/>
      <w:marRight w:val="0"/>
      <w:marTop w:val="0"/>
      <w:marBottom w:val="0"/>
      <w:divBdr>
        <w:top w:val="none" w:sz="0" w:space="0" w:color="auto"/>
        <w:left w:val="none" w:sz="0" w:space="0" w:color="auto"/>
        <w:bottom w:val="none" w:sz="0" w:space="0" w:color="auto"/>
        <w:right w:val="none" w:sz="0" w:space="0" w:color="auto"/>
      </w:divBdr>
    </w:div>
    <w:div w:id="1236941475">
      <w:bodyDiv w:val="1"/>
      <w:marLeft w:val="0"/>
      <w:marRight w:val="0"/>
      <w:marTop w:val="0"/>
      <w:marBottom w:val="0"/>
      <w:divBdr>
        <w:top w:val="none" w:sz="0" w:space="0" w:color="auto"/>
        <w:left w:val="none" w:sz="0" w:space="0" w:color="auto"/>
        <w:bottom w:val="none" w:sz="0" w:space="0" w:color="auto"/>
        <w:right w:val="none" w:sz="0" w:space="0" w:color="auto"/>
      </w:divBdr>
    </w:div>
    <w:div w:id="1247038584">
      <w:bodyDiv w:val="1"/>
      <w:marLeft w:val="0"/>
      <w:marRight w:val="0"/>
      <w:marTop w:val="0"/>
      <w:marBottom w:val="0"/>
      <w:divBdr>
        <w:top w:val="none" w:sz="0" w:space="0" w:color="auto"/>
        <w:left w:val="none" w:sz="0" w:space="0" w:color="auto"/>
        <w:bottom w:val="none" w:sz="0" w:space="0" w:color="auto"/>
        <w:right w:val="none" w:sz="0" w:space="0" w:color="auto"/>
      </w:divBdr>
    </w:div>
    <w:div w:id="1268075736">
      <w:bodyDiv w:val="1"/>
      <w:marLeft w:val="0"/>
      <w:marRight w:val="0"/>
      <w:marTop w:val="0"/>
      <w:marBottom w:val="0"/>
      <w:divBdr>
        <w:top w:val="none" w:sz="0" w:space="0" w:color="auto"/>
        <w:left w:val="none" w:sz="0" w:space="0" w:color="auto"/>
        <w:bottom w:val="none" w:sz="0" w:space="0" w:color="auto"/>
        <w:right w:val="none" w:sz="0" w:space="0" w:color="auto"/>
      </w:divBdr>
    </w:div>
    <w:div w:id="1298757625">
      <w:bodyDiv w:val="1"/>
      <w:marLeft w:val="0"/>
      <w:marRight w:val="0"/>
      <w:marTop w:val="0"/>
      <w:marBottom w:val="0"/>
      <w:divBdr>
        <w:top w:val="none" w:sz="0" w:space="0" w:color="auto"/>
        <w:left w:val="none" w:sz="0" w:space="0" w:color="auto"/>
        <w:bottom w:val="none" w:sz="0" w:space="0" w:color="auto"/>
        <w:right w:val="none" w:sz="0" w:space="0" w:color="auto"/>
      </w:divBdr>
    </w:div>
    <w:div w:id="1301839373">
      <w:bodyDiv w:val="1"/>
      <w:marLeft w:val="0"/>
      <w:marRight w:val="0"/>
      <w:marTop w:val="0"/>
      <w:marBottom w:val="0"/>
      <w:divBdr>
        <w:top w:val="none" w:sz="0" w:space="0" w:color="auto"/>
        <w:left w:val="none" w:sz="0" w:space="0" w:color="auto"/>
        <w:bottom w:val="none" w:sz="0" w:space="0" w:color="auto"/>
        <w:right w:val="none" w:sz="0" w:space="0" w:color="auto"/>
      </w:divBdr>
    </w:div>
    <w:div w:id="1366978881">
      <w:bodyDiv w:val="1"/>
      <w:marLeft w:val="0"/>
      <w:marRight w:val="0"/>
      <w:marTop w:val="0"/>
      <w:marBottom w:val="0"/>
      <w:divBdr>
        <w:top w:val="none" w:sz="0" w:space="0" w:color="auto"/>
        <w:left w:val="none" w:sz="0" w:space="0" w:color="auto"/>
        <w:bottom w:val="none" w:sz="0" w:space="0" w:color="auto"/>
        <w:right w:val="none" w:sz="0" w:space="0" w:color="auto"/>
      </w:divBdr>
    </w:div>
    <w:div w:id="1392845905">
      <w:bodyDiv w:val="1"/>
      <w:marLeft w:val="0"/>
      <w:marRight w:val="0"/>
      <w:marTop w:val="0"/>
      <w:marBottom w:val="0"/>
      <w:divBdr>
        <w:top w:val="none" w:sz="0" w:space="0" w:color="auto"/>
        <w:left w:val="none" w:sz="0" w:space="0" w:color="auto"/>
        <w:bottom w:val="none" w:sz="0" w:space="0" w:color="auto"/>
        <w:right w:val="none" w:sz="0" w:space="0" w:color="auto"/>
      </w:divBdr>
      <w:divsChild>
        <w:div w:id="1821534750">
          <w:marLeft w:val="0"/>
          <w:marRight w:val="0"/>
          <w:marTop w:val="0"/>
          <w:marBottom w:val="120"/>
          <w:divBdr>
            <w:top w:val="none" w:sz="0" w:space="0" w:color="auto"/>
            <w:left w:val="none" w:sz="0" w:space="0" w:color="auto"/>
            <w:bottom w:val="none" w:sz="0" w:space="0" w:color="auto"/>
            <w:right w:val="none" w:sz="0" w:space="0" w:color="auto"/>
          </w:divBdr>
          <w:divsChild>
            <w:div w:id="498544095">
              <w:marLeft w:val="0"/>
              <w:marRight w:val="0"/>
              <w:marTop w:val="0"/>
              <w:marBottom w:val="0"/>
              <w:divBdr>
                <w:top w:val="none" w:sz="0" w:space="0" w:color="auto"/>
                <w:left w:val="none" w:sz="0" w:space="0" w:color="auto"/>
                <w:bottom w:val="none" w:sz="0" w:space="0" w:color="auto"/>
                <w:right w:val="none" w:sz="0" w:space="0" w:color="auto"/>
              </w:divBdr>
            </w:div>
          </w:divsChild>
        </w:div>
        <w:div w:id="410781618">
          <w:marLeft w:val="0"/>
          <w:marRight w:val="0"/>
          <w:marTop w:val="0"/>
          <w:marBottom w:val="120"/>
          <w:divBdr>
            <w:top w:val="none" w:sz="0" w:space="0" w:color="auto"/>
            <w:left w:val="none" w:sz="0" w:space="0" w:color="auto"/>
            <w:bottom w:val="none" w:sz="0" w:space="0" w:color="auto"/>
            <w:right w:val="none" w:sz="0" w:space="0" w:color="auto"/>
          </w:divBdr>
          <w:divsChild>
            <w:div w:id="9485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sChild>
        <w:div w:id="1413358012">
          <w:marLeft w:val="0"/>
          <w:marRight w:val="0"/>
          <w:marTop w:val="0"/>
          <w:marBottom w:val="0"/>
          <w:divBdr>
            <w:top w:val="none" w:sz="0" w:space="0" w:color="auto"/>
            <w:left w:val="none" w:sz="0" w:space="0" w:color="auto"/>
            <w:bottom w:val="none" w:sz="0" w:space="0" w:color="auto"/>
            <w:right w:val="none" w:sz="0" w:space="0" w:color="auto"/>
          </w:divBdr>
        </w:div>
        <w:div w:id="1297830369">
          <w:marLeft w:val="0"/>
          <w:marRight w:val="0"/>
          <w:marTop w:val="0"/>
          <w:marBottom w:val="0"/>
          <w:divBdr>
            <w:top w:val="none" w:sz="0" w:space="0" w:color="auto"/>
            <w:left w:val="none" w:sz="0" w:space="0" w:color="auto"/>
            <w:bottom w:val="none" w:sz="0" w:space="0" w:color="auto"/>
            <w:right w:val="none" w:sz="0" w:space="0" w:color="auto"/>
          </w:divBdr>
        </w:div>
      </w:divsChild>
    </w:div>
    <w:div w:id="1468474357">
      <w:bodyDiv w:val="1"/>
      <w:marLeft w:val="0"/>
      <w:marRight w:val="0"/>
      <w:marTop w:val="0"/>
      <w:marBottom w:val="0"/>
      <w:divBdr>
        <w:top w:val="none" w:sz="0" w:space="0" w:color="auto"/>
        <w:left w:val="none" w:sz="0" w:space="0" w:color="auto"/>
        <w:bottom w:val="none" w:sz="0" w:space="0" w:color="auto"/>
        <w:right w:val="none" w:sz="0" w:space="0" w:color="auto"/>
      </w:divBdr>
    </w:div>
    <w:div w:id="1543439478">
      <w:bodyDiv w:val="1"/>
      <w:marLeft w:val="0"/>
      <w:marRight w:val="0"/>
      <w:marTop w:val="0"/>
      <w:marBottom w:val="0"/>
      <w:divBdr>
        <w:top w:val="none" w:sz="0" w:space="0" w:color="auto"/>
        <w:left w:val="none" w:sz="0" w:space="0" w:color="auto"/>
        <w:bottom w:val="none" w:sz="0" w:space="0" w:color="auto"/>
        <w:right w:val="none" w:sz="0" w:space="0" w:color="auto"/>
      </w:divBdr>
    </w:div>
    <w:div w:id="1567298616">
      <w:bodyDiv w:val="1"/>
      <w:marLeft w:val="0"/>
      <w:marRight w:val="0"/>
      <w:marTop w:val="0"/>
      <w:marBottom w:val="0"/>
      <w:divBdr>
        <w:top w:val="none" w:sz="0" w:space="0" w:color="auto"/>
        <w:left w:val="none" w:sz="0" w:space="0" w:color="auto"/>
        <w:bottom w:val="none" w:sz="0" w:space="0" w:color="auto"/>
        <w:right w:val="none" w:sz="0" w:space="0" w:color="auto"/>
      </w:divBdr>
      <w:divsChild>
        <w:div w:id="1243291605">
          <w:marLeft w:val="0"/>
          <w:marRight w:val="0"/>
          <w:marTop w:val="0"/>
          <w:marBottom w:val="0"/>
          <w:divBdr>
            <w:top w:val="single" w:sz="2" w:space="0" w:color="D9D9E3"/>
            <w:left w:val="single" w:sz="2" w:space="0" w:color="D9D9E3"/>
            <w:bottom w:val="single" w:sz="2" w:space="0" w:color="D9D9E3"/>
            <w:right w:val="single" w:sz="2" w:space="0" w:color="D9D9E3"/>
          </w:divBdr>
          <w:divsChild>
            <w:div w:id="705330226">
              <w:marLeft w:val="0"/>
              <w:marRight w:val="0"/>
              <w:marTop w:val="0"/>
              <w:marBottom w:val="0"/>
              <w:divBdr>
                <w:top w:val="single" w:sz="2" w:space="0" w:color="D9D9E3"/>
                <w:left w:val="single" w:sz="2" w:space="0" w:color="D9D9E3"/>
                <w:bottom w:val="single" w:sz="2" w:space="0" w:color="D9D9E3"/>
                <w:right w:val="single" w:sz="2" w:space="0" w:color="D9D9E3"/>
              </w:divBdr>
              <w:divsChild>
                <w:div w:id="1772512097">
                  <w:marLeft w:val="0"/>
                  <w:marRight w:val="0"/>
                  <w:marTop w:val="0"/>
                  <w:marBottom w:val="0"/>
                  <w:divBdr>
                    <w:top w:val="single" w:sz="2" w:space="0" w:color="D9D9E3"/>
                    <w:left w:val="single" w:sz="2" w:space="0" w:color="D9D9E3"/>
                    <w:bottom w:val="single" w:sz="2" w:space="0" w:color="D9D9E3"/>
                    <w:right w:val="single" w:sz="2" w:space="0" w:color="D9D9E3"/>
                  </w:divBdr>
                  <w:divsChild>
                    <w:div w:id="2109960076">
                      <w:marLeft w:val="0"/>
                      <w:marRight w:val="0"/>
                      <w:marTop w:val="0"/>
                      <w:marBottom w:val="0"/>
                      <w:divBdr>
                        <w:top w:val="single" w:sz="2" w:space="0" w:color="D9D9E3"/>
                        <w:left w:val="single" w:sz="2" w:space="0" w:color="D9D9E3"/>
                        <w:bottom w:val="single" w:sz="2" w:space="0" w:color="D9D9E3"/>
                        <w:right w:val="single" w:sz="2" w:space="0" w:color="D9D9E3"/>
                      </w:divBdr>
                      <w:divsChild>
                        <w:div w:id="341515099">
                          <w:marLeft w:val="0"/>
                          <w:marRight w:val="0"/>
                          <w:marTop w:val="0"/>
                          <w:marBottom w:val="0"/>
                          <w:divBdr>
                            <w:top w:val="single" w:sz="2" w:space="0" w:color="D9D9E3"/>
                            <w:left w:val="single" w:sz="2" w:space="0" w:color="D9D9E3"/>
                            <w:bottom w:val="single" w:sz="2" w:space="0" w:color="D9D9E3"/>
                            <w:right w:val="single" w:sz="2" w:space="0" w:color="D9D9E3"/>
                          </w:divBdr>
                          <w:divsChild>
                            <w:div w:id="487790821">
                              <w:marLeft w:val="0"/>
                              <w:marRight w:val="0"/>
                              <w:marTop w:val="100"/>
                              <w:marBottom w:val="100"/>
                              <w:divBdr>
                                <w:top w:val="single" w:sz="2" w:space="0" w:color="D9D9E3"/>
                                <w:left w:val="single" w:sz="2" w:space="0" w:color="D9D9E3"/>
                                <w:bottom w:val="single" w:sz="2" w:space="0" w:color="D9D9E3"/>
                                <w:right w:val="single" w:sz="2" w:space="0" w:color="D9D9E3"/>
                              </w:divBdr>
                              <w:divsChild>
                                <w:div w:id="833687283">
                                  <w:marLeft w:val="0"/>
                                  <w:marRight w:val="0"/>
                                  <w:marTop w:val="0"/>
                                  <w:marBottom w:val="0"/>
                                  <w:divBdr>
                                    <w:top w:val="single" w:sz="2" w:space="0" w:color="D9D9E3"/>
                                    <w:left w:val="single" w:sz="2" w:space="0" w:color="D9D9E3"/>
                                    <w:bottom w:val="single" w:sz="2" w:space="0" w:color="D9D9E3"/>
                                    <w:right w:val="single" w:sz="2" w:space="0" w:color="D9D9E3"/>
                                  </w:divBdr>
                                  <w:divsChild>
                                    <w:div w:id="2106413587">
                                      <w:marLeft w:val="0"/>
                                      <w:marRight w:val="0"/>
                                      <w:marTop w:val="0"/>
                                      <w:marBottom w:val="0"/>
                                      <w:divBdr>
                                        <w:top w:val="single" w:sz="2" w:space="0" w:color="D9D9E3"/>
                                        <w:left w:val="single" w:sz="2" w:space="0" w:color="D9D9E3"/>
                                        <w:bottom w:val="single" w:sz="2" w:space="0" w:color="D9D9E3"/>
                                        <w:right w:val="single" w:sz="2" w:space="0" w:color="D9D9E3"/>
                                      </w:divBdr>
                                      <w:divsChild>
                                        <w:div w:id="1941257190">
                                          <w:marLeft w:val="0"/>
                                          <w:marRight w:val="0"/>
                                          <w:marTop w:val="0"/>
                                          <w:marBottom w:val="0"/>
                                          <w:divBdr>
                                            <w:top w:val="single" w:sz="2" w:space="0" w:color="D9D9E3"/>
                                            <w:left w:val="single" w:sz="2" w:space="0" w:color="D9D9E3"/>
                                            <w:bottom w:val="single" w:sz="2" w:space="0" w:color="D9D9E3"/>
                                            <w:right w:val="single" w:sz="2" w:space="0" w:color="D9D9E3"/>
                                          </w:divBdr>
                                          <w:divsChild>
                                            <w:div w:id="619653376">
                                              <w:marLeft w:val="0"/>
                                              <w:marRight w:val="0"/>
                                              <w:marTop w:val="0"/>
                                              <w:marBottom w:val="0"/>
                                              <w:divBdr>
                                                <w:top w:val="single" w:sz="2" w:space="0" w:color="D9D9E3"/>
                                                <w:left w:val="single" w:sz="2" w:space="0" w:color="D9D9E3"/>
                                                <w:bottom w:val="single" w:sz="2" w:space="0" w:color="D9D9E3"/>
                                                <w:right w:val="single" w:sz="2" w:space="0" w:color="D9D9E3"/>
                                              </w:divBdr>
                                              <w:divsChild>
                                                <w:div w:id="2002150471">
                                                  <w:marLeft w:val="0"/>
                                                  <w:marRight w:val="0"/>
                                                  <w:marTop w:val="0"/>
                                                  <w:marBottom w:val="0"/>
                                                  <w:divBdr>
                                                    <w:top w:val="single" w:sz="2" w:space="0" w:color="D9D9E3"/>
                                                    <w:left w:val="single" w:sz="2" w:space="0" w:color="D9D9E3"/>
                                                    <w:bottom w:val="single" w:sz="2" w:space="0" w:color="D9D9E3"/>
                                                    <w:right w:val="single" w:sz="2" w:space="0" w:color="D9D9E3"/>
                                                  </w:divBdr>
                                                  <w:divsChild>
                                                    <w:div w:id="18614305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85193581">
          <w:marLeft w:val="0"/>
          <w:marRight w:val="0"/>
          <w:marTop w:val="0"/>
          <w:marBottom w:val="0"/>
          <w:divBdr>
            <w:top w:val="none" w:sz="0" w:space="0" w:color="auto"/>
            <w:left w:val="none" w:sz="0" w:space="0" w:color="auto"/>
            <w:bottom w:val="none" w:sz="0" w:space="0" w:color="auto"/>
            <w:right w:val="none" w:sz="0" w:space="0" w:color="auto"/>
          </w:divBdr>
        </w:div>
      </w:divsChild>
    </w:div>
    <w:div w:id="1579948009">
      <w:bodyDiv w:val="1"/>
      <w:marLeft w:val="0"/>
      <w:marRight w:val="0"/>
      <w:marTop w:val="0"/>
      <w:marBottom w:val="0"/>
      <w:divBdr>
        <w:top w:val="none" w:sz="0" w:space="0" w:color="auto"/>
        <w:left w:val="none" w:sz="0" w:space="0" w:color="auto"/>
        <w:bottom w:val="none" w:sz="0" w:space="0" w:color="auto"/>
        <w:right w:val="none" w:sz="0" w:space="0" w:color="auto"/>
      </w:divBdr>
    </w:div>
    <w:div w:id="1592930142">
      <w:bodyDiv w:val="1"/>
      <w:marLeft w:val="0"/>
      <w:marRight w:val="0"/>
      <w:marTop w:val="0"/>
      <w:marBottom w:val="0"/>
      <w:divBdr>
        <w:top w:val="none" w:sz="0" w:space="0" w:color="auto"/>
        <w:left w:val="none" w:sz="0" w:space="0" w:color="auto"/>
        <w:bottom w:val="none" w:sz="0" w:space="0" w:color="auto"/>
        <w:right w:val="none" w:sz="0" w:space="0" w:color="auto"/>
      </w:divBdr>
    </w:div>
    <w:div w:id="1634485841">
      <w:bodyDiv w:val="1"/>
      <w:marLeft w:val="0"/>
      <w:marRight w:val="0"/>
      <w:marTop w:val="0"/>
      <w:marBottom w:val="0"/>
      <w:divBdr>
        <w:top w:val="none" w:sz="0" w:space="0" w:color="auto"/>
        <w:left w:val="none" w:sz="0" w:space="0" w:color="auto"/>
        <w:bottom w:val="none" w:sz="0" w:space="0" w:color="auto"/>
        <w:right w:val="none" w:sz="0" w:space="0" w:color="auto"/>
      </w:divBdr>
    </w:div>
    <w:div w:id="1657879419">
      <w:bodyDiv w:val="1"/>
      <w:marLeft w:val="0"/>
      <w:marRight w:val="0"/>
      <w:marTop w:val="0"/>
      <w:marBottom w:val="0"/>
      <w:divBdr>
        <w:top w:val="none" w:sz="0" w:space="0" w:color="auto"/>
        <w:left w:val="none" w:sz="0" w:space="0" w:color="auto"/>
        <w:bottom w:val="none" w:sz="0" w:space="0" w:color="auto"/>
        <w:right w:val="none" w:sz="0" w:space="0" w:color="auto"/>
      </w:divBdr>
    </w:div>
    <w:div w:id="1666934483">
      <w:bodyDiv w:val="1"/>
      <w:marLeft w:val="0"/>
      <w:marRight w:val="0"/>
      <w:marTop w:val="0"/>
      <w:marBottom w:val="0"/>
      <w:divBdr>
        <w:top w:val="none" w:sz="0" w:space="0" w:color="auto"/>
        <w:left w:val="none" w:sz="0" w:space="0" w:color="auto"/>
        <w:bottom w:val="none" w:sz="0" w:space="0" w:color="auto"/>
        <w:right w:val="none" w:sz="0" w:space="0" w:color="auto"/>
      </w:divBdr>
      <w:divsChild>
        <w:div w:id="128597505">
          <w:marLeft w:val="0"/>
          <w:marRight w:val="0"/>
          <w:marTop w:val="0"/>
          <w:marBottom w:val="0"/>
          <w:divBdr>
            <w:top w:val="none" w:sz="0" w:space="0" w:color="auto"/>
            <w:left w:val="none" w:sz="0" w:space="0" w:color="auto"/>
            <w:bottom w:val="none" w:sz="0" w:space="0" w:color="auto"/>
            <w:right w:val="none" w:sz="0" w:space="0" w:color="auto"/>
          </w:divBdr>
        </w:div>
        <w:div w:id="2136367610">
          <w:marLeft w:val="0"/>
          <w:marRight w:val="0"/>
          <w:marTop w:val="0"/>
          <w:marBottom w:val="0"/>
          <w:divBdr>
            <w:top w:val="none" w:sz="0" w:space="0" w:color="auto"/>
            <w:left w:val="none" w:sz="0" w:space="0" w:color="auto"/>
            <w:bottom w:val="none" w:sz="0" w:space="0" w:color="auto"/>
            <w:right w:val="none" w:sz="0" w:space="0" w:color="auto"/>
          </w:divBdr>
        </w:div>
        <w:div w:id="22172991">
          <w:marLeft w:val="0"/>
          <w:marRight w:val="0"/>
          <w:marTop w:val="0"/>
          <w:marBottom w:val="0"/>
          <w:divBdr>
            <w:top w:val="none" w:sz="0" w:space="0" w:color="auto"/>
            <w:left w:val="none" w:sz="0" w:space="0" w:color="auto"/>
            <w:bottom w:val="none" w:sz="0" w:space="0" w:color="auto"/>
            <w:right w:val="none" w:sz="0" w:space="0" w:color="auto"/>
          </w:divBdr>
        </w:div>
        <w:div w:id="604650064">
          <w:marLeft w:val="0"/>
          <w:marRight w:val="0"/>
          <w:marTop w:val="0"/>
          <w:marBottom w:val="0"/>
          <w:divBdr>
            <w:top w:val="none" w:sz="0" w:space="0" w:color="auto"/>
            <w:left w:val="none" w:sz="0" w:space="0" w:color="auto"/>
            <w:bottom w:val="none" w:sz="0" w:space="0" w:color="auto"/>
            <w:right w:val="none" w:sz="0" w:space="0" w:color="auto"/>
          </w:divBdr>
        </w:div>
        <w:div w:id="1712805691">
          <w:marLeft w:val="0"/>
          <w:marRight w:val="0"/>
          <w:marTop w:val="0"/>
          <w:marBottom w:val="0"/>
          <w:divBdr>
            <w:top w:val="none" w:sz="0" w:space="0" w:color="auto"/>
            <w:left w:val="none" w:sz="0" w:space="0" w:color="auto"/>
            <w:bottom w:val="none" w:sz="0" w:space="0" w:color="auto"/>
            <w:right w:val="none" w:sz="0" w:space="0" w:color="auto"/>
          </w:divBdr>
        </w:div>
        <w:div w:id="2129424674">
          <w:marLeft w:val="0"/>
          <w:marRight w:val="0"/>
          <w:marTop w:val="0"/>
          <w:marBottom w:val="0"/>
          <w:divBdr>
            <w:top w:val="none" w:sz="0" w:space="0" w:color="auto"/>
            <w:left w:val="none" w:sz="0" w:space="0" w:color="auto"/>
            <w:bottom w:val="none" w:sz="0" w:space="0" w:color="auto"/>
            <w:right w:val="none" w:sz="0" w:space="0" w:color="auto"/>
          </w:divBdr>
        </w:div>
        <w:div w:id="977493832">
          <w:marLeft w:val="0"/>
          <w:marRight w:val="0"/>
          <w:marTop w:val="0"/>
          <w:marBottom w:val="0"/>
          <w:divBdr>
            <w:top w:val="none" w:sz="0" w:space="0" w:color="auto"/>
            <w:left w:val="none" w:sz="0" w:space="0" w:color="auto"/>
            <w:bottom w:val="none" w:sz="0" w:space="0" w:color="auto"/>
            <w:right w:val="none" w:sz="0" w:space="0" w:color="auto"/>
          </w:divBdr>
        </w:div>
        <w:div w:id="943727053">
          <w:marLeft w:val="0"/>
          <w:marRight w:val="0"/>
          <w:marTop w:val="0"/>
          <w:marBottom w:val="0"/>
          <w:divBdr>
            <w:top w:val="none" w:sz="0" w:space="0" w:color="auto"/>
            <w:left w:val="none" w:sz="0" w:space="0" w:color="auto"/>
            <w:bottom w:val="none" w:sz="0" w:space="0" w:color="auto"/>
            <w:right w:val="none" w:sz="0" w:space="0" w:color="auto"/>
          </w:divBdr>
        </w:div>
        <w:div w:id="903490726">
          <w:marLeft w:val="0"/>
          <w:marRight w:val="0"/>
          <w:marTop w:val="0"/>
          <w:marBottom w:val="0"/>
          <w:divBdr>
            <w:top w:val="none" w:sz="0" w:space="0" w:color="auto"/>
            <w:left w:val="none" w:sz="0" w:space="0" w:color="auto"/>
            <w:bottom w:val="none" w:sz="0" w:space="0" w:color="auto"/>
            <w:right w:val="none" w:sz="0" w:space="0" w:color="auto"/>
          </w:divBdr>
        </w:div>
        <w:div w:id="395670432">
          <w:marLeft w:val="0"/>
          <w:marRight w:val="0"/>
          <w:marTop w:val="0"/>
          <w:marBottom w:val="0"/>
          <w:divBdr>
            <w:top w:val="none" w:sz="0" w:space="0" w:color="auto"/>
            <w:left w:val="none" w:sz="0" w:space="0" w:color="auto"/>
            <w:bottom w:val="none" w:sz="0" w:space="0" w:color="auto"/>
            <w:right w:val="none" w:sz="0" w:space="0" w:color="auto"/>
          </w:divBdr>
        </w:div>
        <w:div w:id="1243371460">
          <w:marLeft w:val="0"/>
          <w:marRight w:val="0"/>
          <w:marTop w:val="0"/>
          <w:marBottom w:val="0"/>
          <w:divBdr>
            <w:top w:val="none" w:sz="0" w:space="0" w:color="auto"/>
            <w:left w:val="none" w:sz="0" w:space="0" w:color="auto"/>
            <w:bottom w:val="none" w:sz="0" w:space="0" w:color="auto"/>
            <w:right w:val="none" w:sz="0" w:space="0" w:color="auto"/>
          </w:divBdr>
        </w:div>
        <w:div w:id="787702242">
          <w:marLeft w:val="0"/>
          <w:marRight w:val="0"/>
          <w:marTop w:val="0"/>
          <w:marBottom w:val="0"/>
          <w:divBdr>
            <w:top w:val="none" w:sz="0" w:space="0" w:color="auto"/>
            <w:left w:val="none" w:sz="0" w:space="0" w:color="auto"/>
            <w:bottom w:val="none" w:sz="0" w:space="0" w:color="auto"/>
            <w:right w:val="none" w:sz="0" w:space="0" w:color="auto"/>
          </w:divBdr>
        </w:div>
        <w:div w:id="1247956241">
          <w:marLeft w:val="0"/>
          <w:marRight w:val="0"/>
          <w:marTop w:val="0"/>
          <w:marBottom w:val="0"/>
          <w:divBdr>
            <w:top w:val="none" w:sz="0" w:space="0" w:color="auto"/>
            <w:left w:val="none" w:sz="0" w:space="0" w:color="auto"/>
            <w:bottom w:val="none" w:sz="0" w:space="0" w:color="auto"/>
            <w:right w:val="none" w:sz="0" w:space="0" w:color="auto"/>
          </w:divBdr>
        </w:div>
        <w:div w:id="1240794716">
          <w:marLeft w:val="0"/>
          <w:marRight w:val="0"/>
          <w:marTop w:val="0"/>
          <w:marBottom w:val="0"/>
          <w:divBdr>
            <w:top w:val="none" w:sz="0" w:space="0" w:color="auto"/>
            <w:left w:val="none" w:sz="0" w:space="0" w:color="auto"/>
            <w:bottom w:val="none" w:sz="0" w:space="0" w:color="auto"/>
            <w:right w:val="none" w:sz="0" w:space="0" w:color="auto"/>
          </w:divBdr>
        </w:div>
        <w:div w:id="1585456106">
          <w:marLeft w:val="0"/>
          <w:marRight w:val="0"/>
          <w:marTop w:val="0"/>
          <w:marBottom w:val="0"/>
          <w:divBdr>
            <w:top w:val="none" w:sz="0" w:space="0" w:color="auto"/>
            <w:left w:val="none" w:sz="0" w:space="0" w:color="auto"/>
            <w:bottom w:val="none" w:sz="0" w:space="0" w:color="auto"/>
            <w:right w:val="none" w:sz="0" w:space="0" w:color="auto"/>
          </w:divBdr>
        </w:div>
        <w:div w:id="1185097028">
          <w:marLeft w:val="0"/>
          <w:marRight w:val="0"/>
          <w:marTop w:val="0"/>
          <w:marBottom w:val="0"/>
          <w:divBdr>
            <w:top w:val="none" w:sz="0" w:space="0" w:color="auto"/>
            <w:left w:val="none" w:sz="0" w:space="0" w:color="auto"/>
            <w:bottom w:val="none" w:sz="0" w:space="0" w:color="auto"/>
            <w:right w:val="none" w:sz="0" w:space="0" w:color="auto"/>
          </w:divBdr>
        </w:div>
        <w:div w:id="759908754">
          <w:marLeft w:val="0"/>
          <w:marRight w:val="0"/>
          <w:marTop w:val="0"/>
          <w:marBottom w:val="0"/>
          <w:divBdr>
            <w:top w:val="none" w:sz="0" w:space="0" w:color="auto"/>
            <w:left w:val="none" w:sz="0" w:space="0" w:color="auto"/>
            <w:bottom w:val="none" w:sz="0" w:space="0" w:color="auto"/>
            <w:right w:val="none" w:sz="0" w:space="0" w:color="auto"/>
          </w:divBdr>
        </w:div>
        <w:div w:id="1290086347">
          <w:marLeft w:val="0"/>
          <w:marRight w:val="0"/>
          <w:marTop w:val="0"/>
          <w:marBottom w:val="0"/>
          <w:divBdr>
            <w:top w:val="none" w:sz="0" w:space="0" w:color="auto"/>
            <w:left w:val="none" w:sz="0" w:space="0" w:color="auto"/>
            <w:bottom w:val="none" w:sz="0" w:space="0" w:color="auto"/>
            <w:right w:val="none" w:sz="0" w:space="0" w:color="auto"/>
          </w:divBdr>
        </w:div>
        <w:div w:id="702482295">
          <w:marLeft w:val="0"/>
          <w:marRight w:val="0"/>
          <w:marTop w:val="0"/>
          <w:marBottom w:val="0"/>
          <w:divBdr>
            <w:top w:val="none" w:sz="0" w:space="0" w:color="auto"/>
            <w:left w:val="none" w:sz="0" w:space="0" w:color="auto"/>
            <w:bottom w:val="none" w:sz="0" w:space="0" w:color="auto"/>
            <w:right w:val="none" w:sz="0" w:space="0" w:color="auto"/>
          </w:divBdr>
        </w:div>
        <w:div w:id="1417626647">
          <w:marLeft w:val="0"/>
          <w:marRight w:val="0"/>
          <w:marTop w:val="0"/>
          <w:marBottom w:val="0"/>
          <w:divBdr>
            <w:top w:val="none" w:sz="0" w:space="0" w:color="auto"/>
            <w:left w:val="none" w:sz="0" w:space="0" w:color="auto"/>
            <w:bottom w:val="none" w:sz="0" w:space="0" w:color="auto"/>
            <w:right w:val="none" w:sz="0" w:space="0" w:color="auto"/>
          </w:divBdr>
        </w:div>
        <w:div w:id="177812116">
          <w:marLeft w:val="0"/>
          <w:marRight w:val="0"/>
          <w:marTop w:val="0"/>
          <w:marBottom w:val="0"/>
          <w:divBdr>
            <w:top w:val="none" w:sz="0" w:space="0" w:color="auto"/>
            <w:left w:val="none" w:sz="0" w:space="0" w:color="auto"/>
            <w:bottom w:val="none" w:sz="0" w:space="0" w:color="auto"/>
            <w:right w:val="none" w:sz="0" w:space="0" w:color="auto"/>
          </w:divBdr>
        </w:div>
        <w:div w:id="1903057528">
          <w:marLeft w:val="0"/>
          <w:marRight w:val="0"/>
          <w:marTop w:val="0"/>
          <w:marBottom w:val="0"/>
          <w:divBdr>
            <w:top w:val="none" w:sz="0" w:space="0" w:color="auto"/>
            <w:left w:val="none" w:sz="0" w:space="0" w:color="auto"/>
            <w:bottom w:val="none" w:sz="0" w:space="0" w:color="auto"/>
            <w:right w:val="none" w:sz="0" w:space="0" w:color="auto"/>
          </w:divBdr>
        </w:div>
        <w:div w:id="2069837947">
          <w:marLeft w:val="0"/>
          <w:marRight w:val="0"/>
          <w:marTop w:val="0"/>
          <w:marBottom w:val="0"/>
          <w:divBdr>
            <w:top w:val="none" w:sz="0" w:space="0" w:color="auto"/>
            <w:left w:val="none" w:sz="0" w:space="0" w:color="auto"/>
            <w:bottom w:val="none" w:sz="0" w:space="0" w:color="auto"/>
            <w:right w:val="none" w:sz="0" w:space="0" w:color="auto"/>
          </w:divBdr>
        </w:div>
      </w:divsChild>
    </w:div>
    <w:div w:id="1682004881">
      <w:bodyDiv w:val="1"/>
      <w:marLeft w:val="0"/>
      <w:marRight w:val="0"/>
      <w:marTop w:val="0"/>
      <w:marBottom w:val="0"/>
      <w:divBdr>
        <w:top w:val="none" w:sz="0" w:space="0" w:color="auto"/>
        <w:left w:val="none" w:sz="0" w:space="0" w:color="auto"/>
        <w:bottom w:val="none" w:sz="0" w:space="0" w:color="auto"/>
        <w:right w:val="none" w:sz="0" w:space="0" w:color="auto"/>
      </w:divBdr>
    </w:div>
    <w:div w:id="1686588418">
      <w:bodyDiv w:val="1"/>
      <w:marLeft w:val="0"/>
      <w:marRight w:val="0"/>
      <w:marTop w:val="0"/>
      <w:marBottom w:val="0"/>
      <w:divBdr>
        <w:top w:val="none" w:sz="0" w:space="0" w:color="auto"/>
        <w:left w:val="none" w:sz="0" w:space="0" w:color="auto"/>
        <w:bottom w:val="none" w:sz="0" w:space="0" w:color="auto"/>
        <w:right w:val="none" w:sz="0" w:space="0" w:color="auto"/>
      </w:divBdr>
    </w:div>
    <w:div w:id="1691759231">
      <w:bodyDiv w:val="1"/>
      <w:marLeft w:val="0"/>
      <w:marRight w:val="0"/>
      <w:marTop w:val="0"/>
      <w:marBottom w:val="0"/>
      <w:divBdr>
        <w:top w:val="none" w:sz="0" w:space="0" w:color="auto"/>
        <w:left w:val="none" w:sz="0" w:space="0" w:color="auto"/>
        <w:bottom w:val="none" w:sz="0" w:space="0" w:color="auto"/>
        <w:right w:val="none" w:sz="0" w:space="0" w:color="auto"/>
      </w:divBdr>
    </w:div>
    <w:div w:id="1695417917">
      <w:bodyDiv w:val="1"/>
      <w:marLeft w:val="0"/>
      <w:marRight w:val="0"/>
      <w:marTop w:val="0"/>
      <w:marBottom w:val="0"/>
      <w:divBdr>
        <w:top w:val="none" w:sz="0" w:space="0" w:color="auto"/>
        <w:left w:val="none" w:sz="0" w:space="0" w:color="auto"/>
        <w:bottom w:val="none" w:sz="0" w:space="0" w:color="auto"/>
        <w:right w:val="none" w:sz="0" w:space="0" w:color="auto"/>
      </w:divBdr>
    </w:div>
    <w:div w:id="1701587465">
      <w:bodyDiv w:val="1"/>
      <w:marLeft w:val="0"/>
      <w:marRight w:val="0"/>
      <w:marTop w:val="0"/>
      <w:marBottom w:val="0"/>
      <w:divBdr>
        <w:top w:val="none" w:sz="0" w:space="0" w:color="auto"/>
        <w:left w:val="none" w:sz="0" w:space="0" w:color="auto"/>
        <w:bottom w:val="none" w:sz="0" w:space="0" w:color="auto"/>
        <w:right w:val="none" w:sz="0" w:space="0" w:color="auto"/>
      </w:divBdr>
    </w:div>
    <w:div w:id="1716269883">
      <w:bodyDiv w:val="1"/>
      <w:marLeft w:val="0"/>
      <w:marRight w:val="0"/>
      <w:marTop w:val="0"/>
      <w:marBottom w:val="0"/>
      <w:divBdr>
        <w:top w:val="none" w:sz="0" w:space="0" w:color="auto"/>
        <w:left w:val="none" w:sz="0" w:space="0" w:color="auto"/>
        <w:bottom w:val="none" w:sz="0" w:space="0" w:color="auto"/>
        <w:right w:val="none" w:sz="0" w:space="0" w:color="auto"/>
      </w:divBdr>
    </w:div>
    <w:div w:id="1717007934">
      <w:bodyDiv w:val="1"/>
      <w:marLeft w:val="0"/>
      <w:marRight w:val="0"/>
      <w:marTop w:val="0"/>
      <w:marBottom w:val="0"/>
      <w:divBdr>
        <w:top w:val="none" w:sz="0" w:space="0" w:color="auto"/>
        <w:left w:val="none" w:sz="0" w:space="0" w:color="auto"/>
        <w:bottom w:val="none" w:sz="0" w:space="0" w:color="auto"/>
        <w:right w:val="none" w:sz="0" w:space="0" w:color="auto"/>
      </w:divBdr>
    </w:div>
    <w:div w:id="1723212478">
      <w:bodyDiv w:val="1"/>
      <w:marLeft w:val="0"/>
      <w:marRight w:val="0"/>
      <w:marTop w:val="0"/>
      <w:marBottom w:val="0"/>
      <w:divBdr>
        <w:top w:val="none" w:sz="0" w:space="0" w:color="auto"/>
        <w:left w:val="none" w:sz="0" w:space="0" w:color="auto"/>
        <w:bottom w:val="none" w:sz="0" w:space="0" w:color="auto"/>
        <w:right w:val="none" w:sz="0" w:space="0" w:color="auto"/>
      </w:divBdr>
    </w:div>
    <w:div w:id="1753352904">
      <w:bodyDiv w:val="1"/>
      <w:marLeft w:val="0"/>
      <w:marRight w:val="0"/>
      <w:marTop w:val="0"/>
      <w:marBottom w:val="0"/>
      <w:divBdr>
        <w:top w:val="none" w:sz="0" w:space="0" w:color="auto"/>
        <w:left w:val="none" w:sz="0" w:space="0" w:color="auto"/>
        <w:bottom w:val="none" w:sz="0" w:space="0" w:color="auto"/>
        <w:right w:val="none" w:sz="0" w:space="0" w:color="auto"/>
      </w:divBdr>
    </w:div>
    <w:div w:id="1770268614">
      <w:bodyDiv w:val="1"/>
      <w:marLeft w:val="0"/>
      <w:marRight w:val="0"/>
      <w:marTop w:val="0"/>
      <w:marBottom w:val="0"/>
      <w:divBdr>
        <w:top w:val="none" w:sz="0" w:space="0" w:color="auto"/>
        <w:left w:val="none" w:sz="0" w:space="0" w:color="auto"/>
        <w:bottom w:val="none" w:sz="0" w:space="0" w:color="auto"/>
        <w:right w:val="none" w:sz="0" w:space="0" w:color="auto"/>
      </w:divBdr>
    </w:div>
    <w:div w:id="1804881247">
      <w:bodyDiv w:val="1"/>
      <w:marLeft w:val="0"/>
      <w:marRight w:val="0"/>
      <w:marTop w:val="0"/>
      <w:marBottom w:val="0"/>
      <w:divBdr>
        <w:top w:val="none" w:sz="0" w:space="0" w:color="auto"/>
        <w:left w:val="none" w:sz="0" w:space="0" w:color="auto"/>
        <w:bottom w:val="none" w:sz="0" w:space="0" w:color="auto"/>
        <w:right w:val="none" w:sz="0" w:space="0" w:color="auto"/>
      </w:divBdr>
    </w:div>
    <w:div w:id="1849636881">
      <w:bodyDiv w:val="1"/>
      <w:marLeft w:val="0"/>
      <w:marRight w:val="0"/>
      <w:marTop w:val="0"/>
      <w:marBottom w:val="0"/>
      <w:divBdr>
        <w:top w:val="none" w:sz="0" w:space="0" w:color="auto"/>
        <w:left w:val="none" w:sz="0" w:space="0" w:color="auto"/>
        <w:bottom w:val="none" w:sz="0" w:space="0" w:color="auto"/>
        <w:right w:val="none" w:sz="0" w:space="0" w:color="auto"/>
      </w:divBdr>
    </w:div>
    <w:div w:id="1867593469">
      <w:bodyDiv w:val="1"/>
      <w:marLeft w:val="0"/>
      <w:marRight w:val="0"/>
      <w:marTop w:val="0"/>
      <w:marBottom w:val="0"/>
      <w:divBdr>
        <w:top w:val="none" w:sz="0" w:space="0" w:color="auto"/>
        <w:left w:val="none" w:sz="0" w:space="0" w:color="auto"/>
        <w:bottom w:val="none" w:sz="0" w:space="0" w:color="auto"/>
        <w:right w:val="none" w:sz="0" w:space="0" w:color="auto"/>
      </w:divBdr>
    </w:div>
    <w:div w:id="1871643877">
      <w:bodyDiv w:val="1"/>
      <w:marLeft w:val="0"/>
      <w:marRight w:val="0"/>
      <w:marTop w:val="0"/>
      <w:marBottom w:val="0"/>
      <w:divBdr>
        <w:top w:val="none" w:sz="0" w:space="0" w:color="auto"/>
        <w:left w:val="none" w:sz="0" w:space="0" w:color="auto"/>
        <w:bottom w:val="none" w:sz="0" w:space="0" w:color="auto"/>
        <w:right w:val="none" w:sz="0" w:space="0" w:color="auto"/>
      </w:divBdr>
    </w:div>
    <w:div w:id="1904833509">
      <w:bodyDiv w:val="1"/>
      <w:marLeft w:val="0"/>
      <w:marRight w:val="0"/>
      <w:marTop w:val="0"/>
      <w:marBottom w:val="0"/>
      <w:divBdr>
        <w:top w:val="none" w:sz="0" w:space="0" w:color="auto"/>
        <w:left w:val="none" w:sz="0" w:space="0" w:color="auto"/>
        <w:bottom w:val="none" w:sz="0" w:space="0" w:color="auto"/>
        <w:right w:val="none" w:sz="0" w:space="0" w:color="auto"/>
      </w:divBdr>
    </w:div>
    <w:div w:id="1941912709">
      <w:bodyDiv w:val="1"/>
      <w:marLeft w:val="0"/>
      <w:marRight w:val="0"/>
      <w:marTop w:val="0"/>
      <w:marBottom w:val="0"/>
      <w:divBdr>
        <w:top w:val="none" w:sz="0" w:space="0" w:color="auto"/>
        <w:left w:val="none" w:sz="0" w:space="0" w:color="auto"/>
        <w:bottom w:val="none" w:sz="0" w:space="0" w:color="auto"/>
        <w:right w:val="none" w:sz="0" w:space="0" w:color="auto"/>
      </w:divBdr>
    </w:div>
    <w:div w:id="1948078446">
      <w:bodyDiv w:val="1"/>
      <w:marLeft w:val="0"/>
      <w:marRight w:val="0"/>
      <w:marTop w:val="0"/>
      <w:marBottom w:val="0"/>
      <w:divBdr>
        <w:top w:val="none" w:sz="0" w:space="0" w:color="auto"/>
        <w:left w:val="none" w:sz="0" w:space="0" w:color="auto"/>
        <w:bottom w:val="none" w:sz="0" w:space="0" w:color="auto"/>
        <w:right w:val="none" w:sz="0" w:space="0" w:color="auto"/>
      </w:divBdr>
      <w:divsChild>
        <w:div w:id="200091442">
          <w:marLeft w:val="0"/>
          <w:marRight w:val="0"/>
          <w:marTop w:val="0"/>
          <w:marBottom w:val="0"/>
          <w:divBdr>
            <w:top w:val="none" w:sz="0" w:space="0" w:color="auto"/>
            <w:left w:val="none" w:sz="0" w:space="0" w:color="auto"/>
            <w:bottom w:val="none" w:sz="0" w:space="0" w:color="auto"/>
            <w:right w:val="none" w:sz="0" w:space="0" w:color="auto"/>
          </w:divBdr>
        </w:div>
        <w:div w:id="1013458255">
          <w:marLeft w:val="0"/>
          <w:marRight w:val="0"/>
          <w:marTop w:val="0"/>
          <w:marBottom w:val="0"/>
          <w:divBdr>
            <w:top w:val="none" w:sz="0" w:space="0" w:color="auto"/>
            <w:left w:val="none" w:sz="0" w:space="0" w:color="auto"/>
            <w:bottom w:val="none" w:sz="0" w:space="0" w:color="auto"/>
            <w:right w:val="none" w:sz="0" w:space="0" w:color="auto"/>
          </w:divBdr>
        </w:div>
        <w:div w:id="2109227965">
          <w:marLeft w:val="0"/>
          <w:marRight w:val="0"/>
          <w:marTop w:val="0"/>
          <w:marBottom w:val="0"/>
          <w:divBdr>
            <w:top w:val="none" w:sz="0" w:space="0" w:color="auto"/>
            <w:left w:val="none" w:sz="0" w:space="0" w:color="auto"/>
            <w:bottom w:val="none" w:sz="0" w:space="0" w:color="auto"/>
            <w:right w:val="none" w:sz="0" w:space="0" w:color="auto"/>
          </w:divBdr>
        </w:div>
        <w:div w:id="89814600">
          <w:marLeft w:val="0"/>
          <w:marRight w:val="0"/>
          <w:marTop w:val="0"/>
          <w:marBottom w:val="0"/>
          <w:divBdr>
            <w:top w:val="none" w:sz="0" w:space="0" w:color="auto"/>
            <w:left w:val="none" w:sz="0" w:space="0" w:color="auto"/>
            <w:bottom w:val="none" w:sz="0" w:space="0" w:color="auto"/>
            <w:right w:val="none" w:sz="0" w:space="0" w:color="auto"/>
          </w:divBdr>
        </w:div>
        <w:div w:id="859590018">
          <w:marLeft w:val="0"/>
          <w:marRight w:val="0"/>
          <w:marTop w:val="0"/>
          <w:marBottom w:val="0"/>
          <w:divBdr>
            <w:top w:val="none" w:sz="0" w:space="0" w:color="auto"/>
            <w:left w:val="none" w:sz="0" w:space="0" w:color="auto"/>
            <w:bottom w:val="none" w:sz="0" w:space="0" w:color="auto"/>
            <w:right w:val="none" w:sz="0" w:space="0" w:color="auto"/>
          </w:divBdr>
        </w:div>
        <w:div w:id="613710026">
          <w:marLeft w:val="0"/>
          <w:marRight w:val="0"/>
          <w:marTop w:val="0"/>
          <w:marBottom w:val="0"/>
          <w:divBdr>
            <w:top w:val="none" w:sz="0" w:space="0" w:color="auto"/>
            <w:left w:val="none" w:sz="0" w:space="0" w:color="auto"/>
            <w:bottom w:val="none" w:sz="0" w:space="0" w:color="auto"/>
            <w:right w:val="none" w:sz="0" w:space="0" w:color="auto"/>
          </w:divBdr>
        </w:div>
        <w:div w:id="892084069">
          <w:marLeft w:val="0"/>
          <w:marRight w:val="0"/>
          <w:marTop w:val="0"/>
          <w:marBottom w:val="0"/>
          <w:divBdr>
            <w:top w:val="none" w:sz="0" w:space="0" w:color="auto"/>
            <w:left w:val="none" w:sz="0" w:space="0" w:color="auto"/>
            <w:bottom w:val="none" w:sz="0" w:space="0" w:color="auto"/>
            <w:right w:val="none" w:sz="0" w:space="0" w:color="auto"/>
          </w:divBdr>
        </w:div>
      </w:divsChild>
    </w:div>
    <w:div w:id="1981229066">
      <w:bodyDiv w:val="1"/>
      <w:marLeft w:val="0"/>
      <w:marRight w:val="0"/>
      <w:marTop w:val="0"/>
      <w:marBottom w:val="0"/>
      <w:divBdr>
        <w:top w:val="none" w:sz="0" w:space="0" w:color="auto"/>
        <w:left w:val="none" w:sz="0" w:space="0" w:color="auto"/>
        <w:bottom w:val="none" w:sz="0" w:space="0" w:color="auto"/>
        <w:right w:val="none" w:sz="0" w:space="0" w:color="auto"/>
      </w:divBdr>
    </w:div>
    <w:div w:id="2013339032">
      <w:bodyDiv w:val="1"/>
      <w:marLeft w:val="0"/>
      <w:marRight w:val="0"/>
      <w:marTop w:val="0"/>
      <w:marBottom w:val="0"/>
      <w:divBdr>
        <w:top w:val="none" w:sz="0" w:space="0" w:color="auto"/>
        <w:left w:val="none" w:sz="0" w:space="0" w:color="auto"/>
        <w:bottom w:val="none" w:sz="0" w:space="0" w:color="auto"/>
        <w:right w:val="none" w:sz="0" w:space="0" w:color="auto"/>
      </w:divBdr>
      <w:divsChild>
        <w:div w:id="1760783941">
          <w:marLeft w:val="0"/>
          <w:marRight w:val="0"/>
          <w:marTop w:val="0"/>
          <w:marBottom w:val="0"/>
          <w:divBdr>
            <w:top w:val="none" w:sz="0" w:space="0" w:color="auto"/>
            <w:left w:val="none" w:sz="0" w:space="0" w:color="auto"/>
            <w:bottom w:val="none" w:sz="0" w:space="0" w:color="auto"/>
            <w:right w:val="none" w:sz="0" w:space="0" w:color="auto"/>
          </w:divBdr>
        </w:div>
        <w:div w:id="2071493697">
          <w:marLeft w:val="0"/>
          <w:marRight w:val="0"/>
          <w:marTop w:val="0"/>
          <w:marBottom w:val="0"/>
          <w:divBdr>
            <w:top w:val="none" w:sz="0" w:space="0" w:color="auto"/>
            <w:left w:val="none" w:sz="0" w:space="0" w:color="auto"/>
            <w:bottom w:val="none" w:sz="0" w:space="0" w:color="auto"/>
            <w:right w:val="none" w:sz="0" w:space="0" w:color="auto"/>
          </w:divBdr>
        </w:div>
        <w:div w:id="1817990233">
          <w:marLeft w:val="0"/>
          <w:marRight w:val="0"/>
          <w:marTop w:val="0"/>
          <w:marBottom w:val="0"/>
          <w:divBdr>
            <w:top w:val="none" w:sz="0" w:space="0" w:color="auto"/>
            <w:left w:val="none" w:sz="0" w:space="0" w:color="auto"/>
            <w:bottom w:val="none" w:sz="0" w:space="0" w:color="auto"/>
            <w:right w:val="none" w:sz="0" w:space="0" w:color="auto"/>
          </w:divBdr>
        </w:div>
      </w:divsChild>
    </w:div>
    <w:div w:id="2029484105">
      <w:bodyDiv w:val="1"/>
      <w:marLeft w:val="0"/>
      <w:marRight w:val="0"/>
      <w:marTop w:val="0"/>
      <w:marBottom w:val="0"/>
      <w:divBdr>
        <w:top w:val="none" w:sz="0" w:space="0" w:color="auto"/>
        <w:left w:val="none" w:sz="0" w:space="0" w:color="auto"/>
        <w:bottom w:val="none" w:sz="0" w:space="0" w:color="auto"/>
        <w:right w:val="none" w:sz="0" w:space="0" w:color="auto"/>
      </w:divBdr>
    </w:div>
    <w:div w:id="2042507166">
      <w:bodyDiv w:val="1"/>
      <w:marLeft w:val="0"/>
      <w:marRight w:val="0"/>
      <w:marTop w:val="0"/>
      <w:marBottom w:val="0"/>
      <w:divBdr>
        <w:top w:val="none" w:sz="0" w:space="0" w:color="auto"/>
        <w:left w:val="none" w:sz="0" w:space="0" w:color="auto"/>
        <w:bottom w:val="none" w:sz="0" w:space="0" w:color="auto"/>
        <w:right w:val="none" w:sz="0" w:space="0" w:color="auto"/>
      </w:divBdr>
    </w:div>
    <w:div w:id="2112822195">
      <w:bodyDiv w:val="1"/>
      <w:marLeft w:val="0"/>
      <w:marRight w:val="0"/>
      <w:marTop w:val="0"/>
      <w:marBottom w:val="0"/>
      <w:divBdr>
        <w:top w:val="none" w:sz="0" w:space="0" w:color="auto"/>
        <w:left w:val="none" w:sz="0" w:space="0" w:color="auto"/>
        <w:bottom w:val="none" w:sz="0" w:space="0" w:color="auto"/>
        <w:right w:val="none" w:sz="0" w:space="0" w:color="auto"/>
      </w:divBdr>
    </w:div>
    <w:div w:id="2137021617">
      <w:bodyDiv w:val="1"/>
      <w:marLeft w:val="0"/>
      <w:marRight w:val="0"/>
      <w:marTop w:val="0"/>
      <w:marBottom w:val="0"/>
      <w:divBdr>
        <w:top w:val="none" w:sz="0" w:space="0" w:color="auto"/>
        <w:left w:val="none" w:sz="0" w:space="0" w:color="auto"/>
        <w:bottom w:val="none" w:sz="0" w:space="0" w:color="auto"/>
        <w:right w:val="none" w:sz="0" w:space="0" w:color="auto"/>
      </w:divBdr>
    </w:div>
    <w:div w:id="213852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hyperlink" Target="https://www.habitat3.org/the-new-urban-agenda" TargetMode="External"/><Relationship Id="rId42" Type="http://schemas.openxmlformats.org/officeDocument/2006/relationships/image" Target="media/image10.png"/><Relationship Id="rId47" Type="http://schemas.openxmlformats.org/officeDocument/2006/relationships/hyperlink" Target="https://unhabitat.org/sites/default/files/2023/05/katowice_declared_actions_report.pdf" TargetMode="External"/><Relationship Id="rId63" Type="http://schemas.openxmlformats.org/officeDocument/2006/relationships/hyperlink" Target="https://media.un.org/en/asset/k1v/k1v07sv5sq?kalturaStartTime=11812" TargetMode="External"/><Relationship Id="rId68" Type="http://schemas.openxmlformats.org/officeDocument/2006/relationships/image" Target="media/image14.png"/><Relationship Id="rId84" Type="http://schemas.openxmlformats.org/officeDocument/2006/relationships/hyperlink" Target="https://www.journalpublicspace.org/index.php/jps/issue/view/80" TargetMode="External"/><Relationship Id="rId89" Type="http://schemas.openxmlformats.org/officeDocument/2006/relationships/hyperlink" Target="https://view.officeapps.live.com/op/view.aspx?src=https%3A%2F%2Fwww.ohchr.org%2Fsites%2Fdefault%2Ffiles%2Fdocuments%2Fhrbodies%2Fcerd%2Fcfi%2Fdgd-article11%2FWorld_Blind_Union-dgd-article11.docx&amp;wdOrigin=BROWSELINK" TargetMode="External"/><Relationship Id="rId112" Type="http://schemas.microsoft.com/office/2020/10/relationships/intelligence" Target="intelligence2.xml"/><Relationship Id="rId16" Type="http://schemas.openxmlformats.org/officeDocument/2006/relationships/image" Target="media/image5.png"/><Relationship Id="rId107"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diagramQuickStyle" Target="diagrams/quickStyle2.xml"/><Relationship Id="rId37" Type="http://schemas.openxmlformats.org/officeDocument/2006/relationships/image" Target="media/image7.png"/><Relationship Id="rId53" Type="http://schemas.openxmlformats.org/officeDocument/2006/relationships/image" Target="media/image11.png"/><Relationship Id="rId58" Type="http://schemas.openxmlformats.org/officeDocument/2006/relationships/image" Target="media/image13.png"/><Relationship Id="rId74" Type="http://schemas.openxmlformats.org/officeDocument/2006/relationships/hyperlink" Target="https://www.who.int/teams/noncommunicable-diseases/sensory-functions-disability-and-rehabilitation/global-report-on-health-equity-for-persons-with-disabilities" TargetMode="External"/><Relationship Id="rId79" Type="http://schemas.openxmlformats.org/officeDocument/2006/relationships/image" Target="media/image16.png"/><Relationship Id="rId102" Type="http://schemas.openxmlformats.org/officeDocument/2006/relationships/hyperlink" Target="https://worldblindunion.org/world-urban-forum-10-a-critical-milestone-for-engaging-persons-with-disabilities-to-achieve-cities-for-all/" TargetMode="External"/><Relationship Id="rId5" Type="http://schemas.openxmlformats.org/officeDocument/2006/relationships/numbering" Target="numbering.xml"/><Relationship Id="rId90" Type="http://schemas.openxmlformats.org/officeDocument/2006/relationships/hyperlink" Target="https://www.youtube.com/watch?v=SGyGm5RwpHA" TargetMode="External"/><Relationship Id="rId95" Type="http://schemas.openxmlformats.org/officeDocument/2006/relationships/image" Target="media/image17.png"/><Relationship Id="rId22" Type="http://schemas.openxmlformats.org/officeDocument/2006/relationships/hyperlink" Target="https://www.undrr.org/implementing-sendai-framework/what-sendai-framework" TargetMode="External"/><Relationship Id="rId27" Type="http://schemas.openxmlformats.org/officeDocument/2006/relationships/diagramColors" Target="diagrams/colors1.xml"/><Relationship Id="rId43" Type="http://schemas.openxmlformats.org/officeDocument/2006/relationships/hyperlink" Target="https://cities4all.org/campaign/index.html" TargetMode="External"/><Relationship Id="rId48" Type="http://schemas.openxmlformats.org/officeDocument/2006/relationships/hyperlink" Target="https://worldblindunion.org/blog/news/statement-at-the-united-nations-general-assembly-high-level-meeting-on-the-implementation-of-the-new-urban-agenda/" TargetMode="External"/><Relationship Id="rId64" Type="http://schemas.openxmlformats.org/officeDocument/2006/relationships/hyperlink" Target="https://worldblindunion.org/blog/2023/09/07/wbu-at-the-second-session-of-the-un-habitat-assembly-global-outlook-09-23/" TargetMode="External"/><Relationship Id="rId69" Type="http://schemas.openxmlformats.org/officeDocument/2006/relationships/image" Target="media/image15.png"/><Relationship Id="rId80" Type="http://schemas.openxmlformats.org/officeDocument/2006/relationships/hyperlink" Target="https://wuf.unhabitat.org/sites/default/files/2022-06/files/WUF10_final_declared_actions.pdf" TargetMode="External"/><Relationship Id="rId85" Type="http://schemas.openxmlformats.org/officeDocument/2006/relationships/hyperlink" Target="https://cities4all.org/compact/index.html" TargetMode="External"/><Relationship Id="rId12" Type="http://schemas.openxmlformats.org/officeDocument/2006/relationships/image" Target="media/image2.png"/><Relationship Id="rId17" Type="http://schemas.openxmlformats.org/officeDocument/2006/relationships/image" Target="media/image6.png"/><Relationship Id="rId33" Type="http://schemas.openxmlformats.org/officeDocument/2006/relationships/diagramColors" Target="diagrams/colors2.xml"/><Relationship Id="rId38" Type="http://schemas.openxmlformats.org/officeDocument/2006/relationships/image" Target="media/image8.png"/><Relationship Id="rId59" Type="http://schemas.openxmlformats.org/officeDocument/2006/relationships/hyperlink" Target="https://worldblindunion.org/blog/news/wbu-and-cbm-global-launch-new-accessibility-guide/" TargetMode="External"/><Relationship Id="rId103" Type="http://schemas.openxmlformats.org/officeDocument/2006/relationships/hyperlink" Target="https://www.internationaldisabilityalliance.org/world-urban-forum-feb2020" TargetMode="External"/><Relationship Id="rId108" Type="http://schemas.openxmlformats.org/officeDocument/2006/relationships/fontTable" Target="fontTable.xml"/><Relationship Id="rId54" Type="http://schemas.openxmlformats.org/officeDocument/2006/relationships/hyperlink" Target="https://unhabitat.org/sdg-11-synthesis-report" TargetMode="External"/><Relationship Id="rId70" Type="http://schemas.openxmlformats.org/officeDocument/2006/relationships/hyperlink" Target="https://worldblindunion.org/programs/accessibility/" TargetMode="External"/><Relationship Id="rId75" Type="http://schemas.openxmlformats.org/officeDocument/2006/relationships/hyperlink" Target="https://uclg.org/wp-content/uploads/2023/07/2023-Localization-of-CRPD-XT-1.pdf" TargetMode="External"/><Relationship Id="rId91" Type="http://schemas.openxmlformats.org/officeDocument/2006/relationships/hyperlink" Target="https://www.youtube.com/watch?v=3xFVckETdR0" TargetMode="External"/><Relationship Id="rId96"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undrr.org/implementing-sendai-framework/what-sendai-framework" TargetMode="External"/><Relationship Id="rId28" Type="http://schemas.microsoft.com/office/2007/relationships/diagramDrawing" Target="diagrams/drawing1.xml"/><Relationship Id="rId36" Type="http://schemas.openxmlformats.org/officeDocument/2006/relationships/hyperlink" Target="https://cities4all.org/index.html" TargetMode="External"/><Relationship Id="rId49" Type="http://schemas.openxmlformats.org/officeDocument/2006/relationships/hyperlink" Target="https://www.uclg.org/sites/default/files/inclusive_accessible_cities_policypaper.pdf" TargetMode="External"/><Relationship Id="rId57" Type="http://schemas.openxmlformats.org/officeDocument/2006/relationships/hyperlink" Target="https://www.journalpublicspace.org/index.php/jps/issue/view/80" TargetMode="External"/><Relationship Id="rId106" Type="http://schemas.openxmlformats.org/officeDocument/2006/relationships/hyperlink" Target="https://unhabitat.org/un-habitat-and-the-world-blind-union-sign-a-milestone-agreement-to-work-together-to-make-cities" TargetMode="External"/><Relationship Id="rId10" Type="http://schemas.openxmlformats.org/officeDocument/2006/relationships/endnotes" Target="endnotes.xml"/><Relationship Id="rId31" Type="http://schemas.openxmlformats.org/officeDocument/2006/relationships/diagramLayout" Target="diagrams/layout2.xml"/><Relationship Id="rId44" Type="http://schemas.openxmlformats.org/officeDocument/2006/relationships/hyperlink" Target="https://worldblindunion.org/world-urban-forum-10-a-critical-milestone-for-engaging-persons-with-disabilities-to-achieve-cities-for-all/" TargetMode="External"/><Relationship Id="rId52" Type="http://schemas.openxmlformats.org/officeDocument/2006/relationships/hyperlink" Target="https://uclg.org/new/global-survey-on-accessibility-and-engagement-of-persons-with-disabilities/" TargetMode="External"/><Relationship Id="rId60" Type="http://schemas.openxmlformats.org/officeDocument/2006/relationships/hyperlink" Target="https://www.wipo.int/export/sites/www/disability-inclusion/en/pdf/inclusion-strategy-2023.pdf" TargetMode="External"/><Relationship Id="rId65" Type="http://schemas.openxmlformats.org/officeDocument/2006/relationships/hyperlink" Target="https://worldblindunion.org/covid-19-amplifying-voices-our-lives-our-say/" TargetMode="External"/><Relationship Id="rId73" Type="http://schemas.openxmlformats.org/officeDocument/2006/relationships/hyperlink" Target="https://www.wipo.int/export/sites/www/disability-inclusion/en/pdf/inclusion-strategy-2023.pdf" TargetMode="External"/><Relationship Id="rId78" Type="http://schemas.openxmlformats.org/officeDocument/2006/relationships/hyperlink" Target="https://uclg.org/new/global-survey-on-accessibility-and-engagement-of-persons-with-disabilities/" TargetMode="External"/><Relationship Id="rId81" Type="http://schemas.openxmlformats.org/officeDocument/2006/relationships/hyperlink" Target="https://view.officeapps.live.com/op/view.aspx?src=https%3A%2F%2Fworldblindunion.org%2Fwp-content%2Fuploads%2F2024%2F02%2FWBU_WUF-11-Article-V.10-upd.docx&amp;wdOrigin=BROWSELINK" TargetMode="External"/><Relationship Id="rId86" Type="http://schemas.openxmlformats.org/officeDocument/2006/relationships/hyperlink" Target="https://cities4all.org/learning/index.html" TargetMode="External"/><Relationship Id="rId94" Type="http://schemas.openxmlformats.org/officeDocument/2006/relationships/hyperlink" Target="https://www.iapb.org/wp-content/uploads/2020/11/20200716-Recommendations-for-Empowering-Local-Governments-in-Inclusive-Pandemic-Response-FINAL-REVISION-v4.pdf" TargetMode="External"/><Relationship Id="rId99" Type="http://schemas.openxmlformats.org/officeDocument/2006/relationships/hyperlink" Target="https://www.journalpublicspace.org/accessibility/jps_7_2_2022/JPS_7_2_2022_17.html" TargetMode="External"/><Relationship Id="rId101" Type="http://schemas.openxmlformats.org/officeDocument/2006/relationships/hyperlink" Target="https://www.un.org/development/desa/disabilities/convention-on-the-rights-of-persons-with-disabilities/article-19-living-independently-and-being-included-in-the-community.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ohchr.org/en/documents/general-comments-and-recommendations/general-comment-no-2-article-9-accessibility-0" TargetMode="External"/><Relationship Id="rId39" Type="http://schemas.openxmlformats.org/officeDocument/2006/relationships/image" Target="media/image9.png"/><Relationship Id="rId109" Type="http://schemas.openxmlformats.org/officeDocument/2006/relationships/glossaryDocument" Target="glossary/document.xml"/><Relationship Id="rId34" Type="http://schemas.microsoft.com/office/2007/relationships/diagramDrawing" Target="diagrams/drawing2.xml"/><Relationship Id="rId50" Type="http://schemas.openxmlformats.org/officeDocument/2006/relationships/hyperlink" Target="https://www.uclg.org/sites/default/files/inclusive_and_accessible_cities_easy_read.pdf" TargetMode="External"/><Relationship Id="rId55" Type="http://schemas.openxmlformats.org/officeDocument/2006/relationships/image" Target="media/image12.png"/><Relationship Id="rId76" Type="http://schemas.openxmlformats.org/officeDocument/2006/relationships/hyperlink" Target="https://uclg.org/wp-content/uploads/2023/11/2023-Localizacion-CDPD-XT-compressed.pdf" TargetMode="External"/><Relationship Id="rId97" Type="http://schemas.openxmlformats.org/officeDocument/2006/relationships/hyperlink" Target="https://www.youtube.com/watch?v=w7B-fpYM2u0&amp;t=811s" TargetMode="External"/><Relationship Id="rId104" Type="http://schemas.openxmlformats.org/officeDocument/2006/relationships/hyperlink" Target="https://view.officeapps.live.com/op/view.aspx?src=https%3A%2F%2Fworldblindunion.org%2Fwp-content%2Fuploads%2F2024%2F02%2FWBU_WUF-11-Article-V.10-upd.docx&amp;wdOrigin=BROWSELINK" TargetMode="External"/><Relationship Id="rId7" Type="http://schemas.openxmlformats.org/officeDocument/2006/relationships/settings" Target="settings.xml"/><Relationship Id="rId71" Type="http://schemas.openxmlformats.org/officeDocument/2006/relationships/hyperlink" Target="https://cbm-global.org/news/accessibility-go" TargetMode="External"/><Relationship Id="rId92" Type="http://schemas.openxmlformats.org/officeDocument/2006/relationships/hyperlink" Target="https://www.journalpublicspace.org/index.php/jps/navigationMenu/view/covid-19/webinar7" TargetMode="External"/><Relationship Id="rId2" Type="http://schemas.openxmlformats.org/officeDocument/2006/relationships/customXml" Target="../customXml/item2.xml"/><Relationship Id="rId29" Type="http://schemas.openxmlformats.org/officeDocument/2006/relationships/hyperlink" Target="https://worldblindunion.org/programs/strategic-plan/" TargetMode="External"/><Relationship Id="rId24" Type="http://schemas.openxmlformats.org/officeDocument/2006/relationships/diagramData" Target="diagrams/data1.xml"/><Relationship Id="rId40" Type="http://schemas.openxmlformats.org/officeDocument/2006/relationships/hyperlink" Target="https://unhabitat.org/news/03-feb-2020/un-habitat-and-the-world-blind-union-sign-a-milestone-agreement-to-work-together" TargetMode="External"/><Relationship Id="rId45" Type="http://schemas.openxmlformats.org/officeDocument/2006/relationships/hyperlink" Target="https://view.officeapps.live.com/op/view.aspx?src=https%3A%2F%2Fworldblindunion.org%2Fwp-content%2Fuploads%2F2024%2F02%2FWBU_WUF-11-Article-V.10-upd.docx&amp;wdOrigin=BROWSELINK" TargetMode="External"/><Relationship Id="rId66" Type="http://schemas.openxmlformats.org/officeDocument/2006/relationships/hyperlink" Target="https://www.cities4all.org/index.html" TargetMode="External"/><Relationship Id="rId87" Type="http://schemas.openxmlformats.org/officeDocument/2006/relationships/hyperlink" Target="https://sheltercluster.org/resource/all-under-one-roof" TargetMode="External"/><Relationship Id="rId110" Type="http://schemas.openxmlformats.org/officeDocument/2006/relationships/theme" Target="theme/theme1.xml"/><Relationship Id="rId61" Type="http://schemas.openxmlformats.org/officeDocument/2006/relationships/hyperlink" Target="https://urbanjournalism.institute/municipaltimes/historic-agreement-for-promoting-accessibility-and-universal-design-in-cities/" TargetMode="External"/><Relationship Id="rId82" Type="http://schemas.openxmlformats.org/officeDocument/2006/relationships/hyperlink" Target="https://webtv.un.org/en/asset/k15/k15vrysrhu" TargetMode="External"/><Relationship Id="rId19" Type="http://schemas.openxmlformats.org/officeDocument/2006/relationships/hyperlink" Target="https://www.ohchr.org/en/documents/general-comments-and-recommendations/general-comment-no7-article-43-and-333-participation" TargetMode="External"/><Relationship Id="rId14" Type="http://schemas.openxmlformats.org/officeDocument/2006/relationships/hyperlink" Target="https://habitat3.org/the-new-urban-agenda" TargetMode="External"/><Relationship Id="rId30" Type="http://schemas.openxmlformats.org/officeDocument/2006/relationships/diagramData" Target="diagrams/data2.xml"/><Relationship Id="rId35" Type="http://schemas.openxmlformats.org/officeDocument/2006/relationships/hyperlink" Target="http://habitat3.org/" TargetMode="External"/><Relationship Id="rId56" Type="http://schemas.openxmlformats.org/officeDocument/2006/relationships/hyperlink" Target="https://worldblindunion.org/programs/accessibility/" TargetMode="External"/><Relationship Id="rId77" Type="http://schemas.openxmlformats.org/officeDocument/2006/relationships/hyperlink" Target="https://uclg.org/wp-content/uploads/2023/09/2023-La-localisation-pour-resoudre-la-crise-de-laccessibilite.pdf" TargetMode="External"/><Relationship Id="rId100" Type="http://schemas.openxmlformats.org/officeDocument/2006/relationships/hyperlink" Target="https://urbanjournalism.institute/municipaltimes/2022/10/12/accessibility-in-cities-highlighting-voices-from-civil-society/" TargetMode="External"/><Relationship Id="rId105" Type="http://schemas.openxmlformats.org/officeDocument/2006/relationships/hyperlink" Target="https://www.funduszeeuropejskie.gov.pl/media/114370/WELCOMEvang.pdf" TargetMode="External"/><Relationship Id="rId8" Type="http://schemas.openxmlformats.org/officeDocument/2006/relationships/webSettings" Target="webSettings.xml"/><Relationship Id="rId51" Type="http://schemas.openxmlformats.org/officeDocument/2006/relationships/hyperlink" Target="https://uclg.org/wp-content/uploads/2023/07/2023-Localization-of-CRPD-XT-1.pdf" TargetMode="External"/><Relationship Id="rId72" Type="http://schemas.openxmlformats.org/officeDocument/2006/relationships/hyperlink" Target="https://www.youtube.com/watch?v=QsxaHPUf2Bo&amp;list=PLozzZqfL-rc8AcJ4JUJ8VE66qurjcT0Fn&amp;index=14" TargetMode="External"/><Relationship Id="rId93" Type="http://schemas.openxmlformats.org/officeDocument/2006/relationships/hyperlink" Target="https://www.youtube.com/watch?v=w7B-fpYM2u0&amp;t=811s" TargetMode="External"/><Relationship Id="rId98" Type="http://schemas.openxmlformats.org/officeDocument/2006/relationships/hyperlink" Target="https://www.iapb.org/wp-content/uploads/2020/11/20200716-Recommendations-for-Empowering-Local-Governments-in-Inclusive-Pandemic-Response-FINAL-REVISION-v4.pdf" TargetMode="External"/><Relationship Id="rId3" Type="http://schemas.openxmlformats.org/officeDocument/2006/relationships/customXml" Target="../customXml/item3.xml"/><Relationship Id="rId25" Type="http://schemas.openxmlformats.org/officeDocument/2006/relationships/diagramLayout" Target="diagrams/layout1.xml"/><Relationship Id="rId46" Type="http://schemas.openxmlformats.org/officeDocument/2006/relationships/hyperlink" Target="https://wuf.unhabitat.org/sites/default/files/2022-06/files/WUF10_final_declared_actions.pdf" TargetMode="External"/><Relationship Id="rId67" Type="http://schemas.openxmlformats.org/officeDocument/2006/relationships/hyperlink" Target="https://www.old.uclg.org/en/media/news/uclg-congress-adopts-he-pact-future-towards-un-summit-future-and-sdg-summit" TargetMode="External"/><Relationship Id="rId20" Type="http://schemas.openxmlformats.org/officeDocument/2006/relationships/hyperlink" Target="https://sdgs.un.org/goals/goal11" TargetMode="External"/><Relationship Id="rId41" Type="http://schemas.openxmlformats.org/officeDocument/2006/relationships/hyperlink" Target="https://www.old.uclg.org/en/media/news/united-cities-and-local-governments-and-world-blind-union-enter-historic-agreement" TargetMode="External"/><Relationship Id="rId62" Type="http://schemas.openxmlformats.org/officeDocument/2006/relationships/hyperlink" Target="https://www.internationaldisabilityalliance.org/world-urban-forum-feb2020" TargetMode="External"/><Relationship Id="rId83" Type="http://schemas.openxmlformats.org/officeDocument/2006/relationships/hyperlink" Target="https://sdgs.un.org/events/session-9-sdg-11-progress-challenges-lessons-learned-and-tools-sustainable-transformation" TargetMode="External"/><Relationship Id="rId88" Type="http://schemas.openxmlformats.org/officeDocument/2006/relationships/hyperlink" Target="https://www.un.org/development/desa/disabilities/convention-on-the-rights-of-persons-with-disabilities/article-11-situations-of-risk-and-humanitarian-emergencies.html" TargetMode="External"/><Relationship Id="rId111" Type="http://schemas.microsoft.com/office/2019/05/relationships/documenttasks" Target="documenttasks/documenttasks1.xml"/></Relationships>
</file>

<file path=word/_rels/endnotes.xml.rels><?xml version="1.0" encoding="UTF-8" standalone="yes"?>
<Relationships xmlns="http://schemas.openxmlformats.org/package/2006/relationships"><Relationship Id="rId8" Type="http://schemas.openxmlformats.org/officeDocument/2006/relationships/hyperlink" Target="https://digitallibrary.un.org/record/3822988?ln=fr" TargetMode="External"/><Relationship Id="rId13" Type="http://schemas.openxmlformats.org/officeDocument/2006/relationships/hyperlink" Target="https://globalaccessibilitynews.com/2017/07/25/re-igniting-the-global-network-on-disability-inclusion-and-accessible-urban-development-diaud-2/" TargetMode="External"/><Relationship Id="rId3" Type="http://schemas.openxmlformats.org/officeDocument/2006/relationships/hyperlink" Target="https://www.who.int/news-room/fact-sheets/detail/ageing-and-health" TargetMode="External"/><Relationship Id="rId7" Type="http://schemas.openxmlformats.org/officeDocument/2006/relationships/hyperlink" Target="https://www.internationaldisabilityalliance.org/sites/default/files/drcc_status_report_english_nov_2022_formatted.pdf" TargetMode="External"/><Relationship Id="rId12" Type="http://schemas.openxmlformats.org/officeDocument/2006/relationships/hyperlink" Target="https://worldblindunion.org/resources/covid-19/" TargetMode="External"/><Relationship Id="rId2" Type="http://schemas.openxmlformats.org/officeDocument/2006/relationships/hyperlink" Target="https://www.cbm.org/fileadmin/user_upload/Publications/The_Inclusion_Imperative__Towards_Disability-Inclusive_Development_and_Accessible_Urban_Development.pdf" TargetMode="External"/><Relationship Id="rId1" Type="http://schemas.openxmlformats.org/officeDocument/2006/relationships/hyperlink" Target="https://www.uclg.org/sites/default/files/inclusive_accessible_cities_policypaper.pdf" TargetMode="External"/><Relationship Id="rId6" Type="http://schemas.openxmlformats.org/officeDocument/2006/relationships/hyperlink" Target="https://smartcities4all.org/" TargetMode="External"/><Relationship Id="rId11" Type="http://schemas.openxmlformats.org/officeDocument/2006/relationships/hyperlink" Target="https://www.internationaldisabilityalliance.org/discrimination-covid19" TargetMode="External"/><Relationship Id="rId5" Type="http://schemas.openxmlformats.org/officeDocument/2006/relationships/hyperlink" Target="https://worldblindunion.org/wp-content/uploads/2023/07/Localization-report.pdf" TargetMode="External"/><Relationship Id="rId10" Type="http://schemas.openxmlformats.org/officeDocument/2006/relationships/hyperlink" Target="https://unhabitat.org/sdg-11-synthesis-report" TargetMode="External"/><Relationship Id="rId4" Type="http://schemas.openxmlformats.org/officeDocument/2006/relationships/hyperlink" Target="https://www.un.org/development/desa/disabilities/disability-and-ageing.html" TargetMode="External"/><Relationship Id="rId9" Type="http://schemas.openxmlformats.org/officeDocument/2006/relationships/hyperlink" Target="https://www.un.org/development/desa/disabilities/publication-disability-sdgs.html" TargetMode="External"/><Relationship Id="rId14" Type="http://schemas.openxmlformats.org/officeDocument/2006/relationships/hyperlink" Target="http://www.flaticon.com"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1EF338-F406-4F7F-AC6D-BEF3776BD793}" type="doc">
      <dgm:prSet loTypeId="urn:microsoft.com/office/officeart/2005/8/layout/gear1" loCatId="process" qsTypeId="urn:microsoft.com/office/officeart/2005/8/quickstyle/simple1" qsCatId="simple" csTypeId="urn:microsoft.com/office/officeart/2005/8/colors/accent0_3" csCatId="mainScheme" phldr="1"/>
      <dgm:spPr/>
    </dgm:pt>
    <dgm:pt modelId="{9AEAC28F-E5A5-4201-8DB8-030270F4F489}">
      <dgm:prSet phldrT="[Text]" custT="1"/>
      <dgm:spPr>
        <a:solidFill>
          <a:schemeClr val="accent1">
            <a:lumMod val="50000"/>
          </a:schemeClr>
        </a:solidFill>
      </dgm:spPr>
      <dgm:t>
        <a:bodyPr/>
        <a:lstStyle/>
        <a:p>
          <a:pPr algn="ctr"/>
          <a:r>
            <a:rPr lang="en-CA" sz="2400" b="1">
              <a:latin typeface="Arial Nova" panose="020B0504020202020204" pitchFamily="34" charset="0"/>
            </a:rPr>
            <a:t>CRPD</a:t>
          </a:r>
        </a:p>
      </dgm:t>
    </dgm:pt>
    <dgm:pt modelId="{28FC62A1-8872-4E1F-8055-2C5F58650665}" type="parTrans" cxnId="{5B47F6D3-60B8-47FB-8F4E-3A3655FD9643}">
      <dgm:prSet/>
      <dgm:spPr/>
      <dgm:t>
        <a:bodyPr/>
        <a:lstStyle/>
        <a:p>
          <a:pPr algn="ctr"/>
          <a:endParaRPr lang="en-CA">
            <a:latin typeface="Arial Nova" panose="020B0504020202020204" pitchFamily="34" charset="0"/>
          </a:endParaRPr>
        </a:p>
      </dgm:t>
    </dgm:pt>
    <dgm:pt modelId="{4E4CDDA6-E1B2-49CC-B7D2-E0348A8D80B9}" type="sibTrans" cxnId="{5B47F6D3-60B8-47FB-8F4E-3A3655FD9643}">
      <dgm:prSet/>
      <dgm:spPr/>
      <dgm:t>
        <a:bodyPr/>
        <a:lstStyle/>
        <a:p>
          <a:pPr algn="ctr"/>
          <a:endParaRPr lang="en-CA">
            <a:latin typeface="Arial Nova" panose="020B0504020202020204" pitchFamily="34" charset="0"/>
          </a:endParaRPr>
        </a:p>
      </dgm:t>
    </dgm:pt>
    <dgm:pt modelId="{F87C6584-84D9-4FA8-BD37-65C67BBEBABC}">
      <dgm:prSet phldrT="[Text]"/>
      <dgm:spPr>
        <a:solidFill>
          <a:schemeClr val="accent1">
            <a:lumMod val="50000"/>
          </a:schemeClr>
        </a:solidFill>
      </dgm:spPr>
      <dgm:t>
        <a:bodyPr/>
        <a:lstStyle/>
        <a:p>
          <a:pPr algn="ctr"/>
          <a:r>
            <a:rPr lang="en-CA" b="1">
              <a:latin typeface="Arial Nova" panose="020B0504020202020204" pitchFamily="34" charset="0"/>
            </a:rPr>
            <a:t>Global Agendas</a:t>
          </a:r>
        </a:p>
      </dgm:t>
    </dgm:pt>
    <dgm:pt modelId="{0F9FD3E2-87E7-419D-9A2F-CF8D3B0728D8}" type="parTrans" cxnId="{8A723556-F094-4B59-BFB9-710D2698CE7C}">
      <dgm:prSet/>
      <dgm:spPr/>
      <dgm:t>
        <a:bodyPr/>
        <a:lstStyle/>
        <a:p>
          <a:pPr algn="ctr"/>
          <a:endParaRPr lang="en-CA">
            <a:latin typeface="Arial Nova" panose="020B0504020202020204" pitchFamily="34" charset="0"/>
          </a:endParaRPr>
        </a:p>
      </dgm:t>
    </dgm:pt>
    <dgm:pt modelId="{6195DC66-CE79-4A21-8340-F2BD8EB39B10}" type="sibTrans" cxnId="{8A723556-F094-4B59-BFB9-710D2698CE7C}">
      <dgm:prSet/>
      <dgm:spPr/>
      <dgm:t>
        <a:bodyPr/>
        <a:lstStyle/>
        <a:p>
          <a:pPr algn="ctr"/>
          <a:endParaRPr lang="en-CA">
            <a:latin typeface="Arial Nova" panose="020B0504020202020204" pitchFamily="34" charset="0"/>
          </a:endParaRPr>
        </a:p>
      </dgm:t>
    </dgm:pt>
    <dgm:pt modelId="{28F639ED-6543-4F2B-8D22-3C64A264FF50}">
      <dgm:prSet phldrT="[Text]"/>
      <dgm:spPr>
        <a:solidFill>
          <a:schemeClr val="accent1">
            <a:lumMod val="50000"/>
          </a:schemeClr>
        </a:solidFill>
      </dgm:spPr>
      <dgm:t>
        <a:bodyPr/>
        <a:lstStyle/>
        <a:p>
          <a:pPr algn="ctr"/>
          <a:r>
            <a:rPr lang="en-CA" b="1">
              <a:latin typeface="Arial Nova" panose="020B0504020202020204" pitchFamily="34" charset="0"/>
            </a:rPr>
            <a:t>New Urban Agenda</a:t>
          </a:r>
        </a:p>
      </dgm:t>
    </dgm:pt>
    <dgm:pt modelId="{5A6D5FBB-60A1-4C39-8A5E-38FFB54E2FEF}" type="parTrans" cxnId="{1D994044-F857-4EF3-9665-14D7A36CEAE9}">
      <dgm:prSet/>
      <dgm:spPr/>
      <dgm:t>
        <a:bodyPr/>
        <a:lstStyle/>
        <a:p>
          <a:pPr algn="ctr"/>
          <a:endParaRPr lang="en-CA">
            <a:latin typeface="Arial Nova" panose="020B0504020202020204" pitchFamily="34" charset="0"/>
          </a:endParaRPr>
        </a:p>
      </dgm:t>
    </dgm:pt>
    <dgm:pt modelId="{A203D4B9-7C50-4E8C-871C-8770A39429F9}" type="sibTrans" cxnId="{1D994044-F857-4EF3-9665-14D7A36CEAE9}">
      <dgm:prSet/>
      <dgm:spPr/>
      <dgm:t>
        <a:bodyPr/>
        <a:lstStyle/>
        <a:p>
          <a:pPr algn="ctr"/>
          <a:endParaRPr lang="en-CA">
            <a:latin typeface="Arial Nova" panose="020B0504020202020204" pitchFamily="34" charset="0"/>
          </a:endParaRPr>
        </a:p>
      </dgm:t>
    </dgm:pt>
    <dgm:pt modelId="{ABF26274-CC80-470B-BA06-328EC271DF72}" type="pres">
      <dgm:prSet presAssocID="{361EF338-F406-4F7F-AC6D-BEF3776BD793}" presName="composite" presStyleCnt="0">
        <dgm:presLayoutVars>
          <dgm:chMax val="3"/>
          <dgm:animLvl val="lvl"/>
          <dgm:resizeHandles val="exact"/>
        </dgm:presLayoutVars>
      </dgm:prSet>
      <dgm:spPr/>
    </dgm:pt>
    <dgm:pt modelId="{338BCC13-6584-4FF2-B3C8-E97396DA3276}" type="pres">
      <dgm:prSet presAssocID="{9AEAC28F-E5A5-4201-8DB8-030270F4F489}" presName="gear1" presStyleLbl="node1" presStyleIdx="0" presStyleCnt="3">
        <dgm:presLayoutVars>
          <dgm:chMax val="1"/>
          <dgm:bulletEnabled val="1"/>
        </dgm:presLayoutVars>
      </dgm:prSet>
      <dgm:spPr/>
    </dgm:pt>
    <dgm:pt modelId="{EB78658B-3574-4C64-852F-F2762BE4A64D}" type="pres">
      <dgm:prSet presAssocID="{9AEAC28F-E5A5-4201-8DB8-030270F4F489}" presName="gear1srcNode" presStyleLbl="node1" presStyleIdx="0" presStyleCnt="3"/>
      <dgm:spPr/>
    </dgm:pt>
    <dgm:pt modelId="{73FDE3AC-F2FC-4170-A643-BA595341C96B}" type="pres">
      <dgm:prSet presAssocID="{9AEAC28F-E5A5-4201-8DB8-030270F4F489}" presName="gear1dstNode" presStyleLbl="node1" presStyleIdx="0" presStyleCnt="3"/>
      <dgm:spPr/>
    </dgm:pt>
    <dgm:pt modelId="{18744B75-27B5-4AA1-AFC2-2BBBBFB9C075}" type="pres">
      <dgm:prSet presAssocID="{F87C6584-84D9-4FA8-BD37-65C67BBEBABC}" presName="gear2" presStyleLbl="node1" presStyleIdx="1" presStyleCnt="3" custScaleX="111273" custScaleY="111273">
        <dgm:presLayoutVars>
          <dgm:chMax val="1"/>
          <dgm:bulletEnabled val="1"/>
        </dgm:presLayoutVars>
      </dgm:prSet>
      <dgm:spPr/>
    </dgm:pt>
    <dgm:pt modelId="{11D7FB8D-BE31-48F3-9195-88D326E66B17}" type="pres">
      <dgm:prSet presAssocID="{F87C6584-84D9-4FA8-BD37-65C67BBEBABC}" presName="gear2srcNode" presStyleLbl="node1" presStyleIdx="1" presStyleCnt="3"/>
      <dgm:spPr/>
    </dgm:pt>
    <dgm:pt modelId="{01994938-A67B-4522-89F6-E7FB4191E294}" type="pres">
      <dgm:prSet presAssocID="{F87C6584-84D9-4FA8-BD37-65C67BBEBABC}" presName="gear2dstNode" presStyleLbl="node1" presStyleIdx="1" presStyleCnt="3"/>
      <dgm:spPr/>
    </dgm:pt>
    <dgm:pt modelId="{359B395C-AA9B-4EFF-A8DA-CB46746A2050}" type="pres">
      <dgm:prSet presAssocID="{28F639ED-6543-4F2B-8D22-3C64A264FF50}" presName="gear3" presStyleLbl="node1" presStyleIdx="2" presStyleCnt="3"/>
      <dgm:spPr/>
    </dgm:pt>
    <dgm:pt modelId="{F3212FF1-102D-438F-80C9-A9EA640BF677}" type="pres">
      <dgm:prSet presAssocID="{28F639ED-6543-4F2B-8D22-3C64A264FF50}" presName="gear3tx" presStyleLbl="node1" presStyleIdx="2" presStyleCnt="3">
        <dgm:presLayoutVars>
          <dgm:chMax val="1"/>
          <dgm:bulletEnabled val="1"/>
        </dgm:presLayoutVars>
      </dgm:prSet>
      <dgm:spPr/>
    </dgm:pt>
    <dgm:pt modelId="{15367534-C308-4201-AB0D-DF93B6D0B104}" type="pres">
      <dgm:prSet presAssocID="{28F639ED-6543-4F2B-8D22-3C64A264FF50}" presName="gear3srcNode" presStyleLbl="node1" presStyleIdx="2" presStyleCnt="3"/>
      <dgm:spPr/>
    </dgm:pt>
    <dgm:pt modelId="{B997E409-3EA8-4238-BC98-637686A08041}" type="pres">
      <dgm:prSet presAssocID="{28F639ED-6543-4F2B-8D22-3C64A264FF50}" presName="gear3dstNode" presStyleLbl="node1" presStyleIdx="2" presStyleCnt="3"/>
      <dgm:spPr/>
    </dgm:pt>
    <dgm:pt modelId="{DB1053E6-98C6-4A12-8276-BA3E76AA04BA}" type="pres">
      <dgm:prSet presAssocID="{4E4CDDA6-E1B2-49CC-B7D2-E0348A8D80B9}" presName="connector1" presStyleLbl="sibTrans2D1" presStyleIdx="0" presStyleCnt="3"/>
      <dgm:spPr/>
    </dgm:pt>
    <dgm:pt modelId="{F5DF7479-C7F8-4047-A3DF-69149739952C}" type="pres">
      <dgm:prSet presAssocID="{6195DC66-CE79-4A21-8340-F2BD8EB39B10}" presName="connector2" presStyleLbl="sibTrans2D1" presStyleIdx="1" presStyleCnt="3"/>
      <dgm:spPr/>
    </dgm:pt>
    <dgm:pt modelId="{DAF37397-F41E-49FA-A8E6-8EABBA199289}" type="pres">
      <dgm:prSet presAssocID="{A203D4B9-7C50-4E8C-871C-8770A39429F9}" presName="connector3" presStyleLbl="sibTrans2D1" presStyleIdx="2" presStyleCnt="3"/>
      <dgm:spPr/>
    </dgm:pt>
  </dgm:ptLst>
  <dgm:cxnLst>
    <dgm:cxn modelId="{5C200A07-183A-4BF9-B75D-8E86BC66B050}" type="presOf" srcId="{F87C6584-84D9-4FA8-BD37-65C67BBEBABC}" destId="{01994938-A67B-4522-89F6-E7FB4191E294}" srcOrd="2" destOrd="0" presId="urn:microsoft.com/office/officeart/2005/8/layout/gear1"/>
    <dgm:cxn modelId="{800DD407-DF8C-43FA-AB34-DDB90918DA16}" type="presOf" srcId="{F87C6584-84D9-4FA8-BD37-65C67BBEBABC}" destId="{18744B75-27B5-4AA1-AFC2-2BBBBFB9C075}" srcOrd="0" destOrd="0" presId="urn:microsoft.com/office/officeart/2005/8/layout/gear1"/>
    <dgm:cxn modelId="{0206FB07-ED42-4550-90CF-115B9378061C}" type="presOf" srcId="{9AEAC28F-E5A5-4201-8DB8-030270F4F489}" destId="{EB78658B-3574-4C64-852F-F2762BE4A64D}" srcOrd="1" destOrd="0" presId="urn:microsoft.com/office/officeart/2005/8/layout/gear1"/>
    <dgm:cxn modelId="{F1A98D0E-F288-4CA1-AFBC-B5415ABB9B1C}" type="presOf" srcId="{28F639ED-6543-4F2B-8D22-3C64A264FF50}" destId="{F3212FF1-102D-438F-80C9-A9EA640BF677}" srcOrd="1" destOrd="0" presId="urn:microsoft.com/office/officeart/2005/8/layout/gear1"/>
    <dgm:cxn modelId="{0D7E611A-EF56-4359-BC84-B715C6550EFE}" type="presOf" srcId="{361EF338-F406-4F7F-AC6D-BEF3776BD793}" destId="{ABF26274-CC80-470B-BA06-328EC271DF72}" srcOrd="0" destOrd="0" presId="urn:microsoft.com/office/officeart/2005/8/layout/gear1"/>
    <dgm:cxn modelId="{E4469F35-46B9-4295-8EDD-E3B75507D34E}" type="presOf" srcId="{9AEAC28F-E5A5-4201-8DB8-030270F4F489}" destId="{73FDE3AC-F2FC-4170-A643-BA595341C96B}" srcOrd="2" destOrd="0" presId="urn:microsoft.com/office/officeart/2005/8/layout/gear1"/>
    <dgm:cxn modelId="{1D994044-F857-4EF3-9665-14D7A36CEAE9}" srcId="{361EF338-F406-4F7F-AC6D-BEF3776BD793}" destId="{28F639ED-6543-4F2B-8D22-3C64A264FF50}" srcOrd="2" destOrd="0" parTransId="{5A6D5FBB-60A1-4C39-8A5E-38FFB54E2FEF}" sibTransId="{A203D4B9-7C50-4E8C-871C-8770A39429F9}"/>
    <dgm:cxn modelId="{A9D75C64-F1EA-4B8A-AB06-A2FAC0551EA4}" type="presOf" srcId="{9AEAC28F-E5A5-4201-8DB8-030270F4F489}" destId="{338BCC13-6584-4FF2-B3C8-E97396DA3276}" srcOrd="0" destOrd="0" presId="urn:microsoft.com/office/officeart/2005/8/layout/gear1"/>
    <dgm:cxn modelId="{9F96516C-97DA-4D4C-9979-AD728F8C74ED}" type="presOf" srcId="{4E4CDDA6-E1B2-49CC-B7D2-E0348A8D80B9}" destId="{DB1053E6-98C6-4A12-8276-BA3E76AA04BA}" srcOrd="0" destOrd="0" presId="urn:microsoft.com/office/officeart/2005/8/layout/gear1"/>
    <dgm:cxn modelId="{8A723556-F094-4B59-BFB9-710D2698CE7C}" srcId="{361EF338-F406-4F7F-AC6D-BEF3776BD793}" destId="{F87C6584-84D9-4FA8-BD37-65C67BBEBABC}" srcOrd="1" destOrd="0" parTransId="{0F9FD3E2-87E7-419D-9A2F-CF8D3B0728D8}" sibTransId="{6195DC66-CE79-4A21-8340-F2BD8EB39B10}"/>
    <dgm:cxn modelId="{05A46A8B-7226-4C0F-87AF-6F0C8BF4549D}" type="presOf" srcId="{F87C6584-84D9-4FA8-BD37-65C67BBEBABC}" destId="{11D7FB8D-BE31-48F3-9195-88D326E66B17}" srcOrd="1" destOrd="0" presId="urn:microsoft.com/office/officeart/2005/8/layout/gear1"/>
    <dgm:cxn modelId="{DA5B63A8-30FA-4EA6-85DE-B7FE464105B8}" type="presOf" srcId="{28F639ED-6543-4F2B-8D22-3C64A264FF50}" destId="{B997E409-3EA8-4238-BC98-637686A08041}" srcOrd="3" destOrd="0" presId="urn:microsoft.com/office/officeart/2005/8/layout/gear1"/>
    <dgm:cxn modelId="{D5AA39B0-9E98-41DA-947A-B6B4ECD78FE9}" type="presOf" srcId="{A203D4B9-7C50-4E8C-871C-8770A39429F9}" destId="{DAF37397-F41E-49FA-A8E6-8EABBA199289}" srcOrd="0" destOrd="0" presId="urn:microsoft.com/office/officeart/2005/8/layout/gear1"/>
    <dgm:cxn modelId="{FD222EB2-9E57-4D84-90B9-DC7E1D7B7482}" type="presOf" srcId="{28F639ED-6543-4F2B-8D22-3C64A264FF50}" destId="{359B395C-AA9B-4EFF-A8DA-CB46746A2050}" srcOrd="0" destOrd="0" presId="urn:microsoft.com/office/officeart/2005/8/layout/gear1"/>
    <dgm:cxn modelId="{9DEE36BD-1CBF-4847-8070-D80D462C3EB5}" type="presOf" srcId="{28F639ED-6543-4F2B-8D22-3C64A264FF50}" destId="{15367534-C308-4201-AB0D-DF93B6D0B104}" srcOrd="2" destOrd="0" presId="urn:microsoft.com/office/officeart/2005/8/layout/gear1"/>
    <dgm:cxn modelId="{5B47F6D3-60B8-47FB-8F4E-3A3655FD9643}" srcId="{361EF338-F406-4F7F-AC6D-BEF3776BD793}" destId="{9AEAC28F-E5A5-4201-8DB8-030270F4F489}" srcOrd="0" destOrd="0" parTransId="{28FC62A1-8872-4E1F-8055-2C5F58650665}" sibTransId="{4E4CDDA6-E1B2-49CC-B7D2-E0348A8D80B9}"/>
    <dgm:cxn modelId="{302528F3-53AC-4DFD-9474-D2EED8D8D6B6}" type="presOf" srcId="{6195DC66-CE79-4A21-8340-F2BD8EB39B10}" destId="{F5DF7479-C7F8-4047-A3DF-69149739952C}" srcOrd="0" destOrd="0" presId="urn:microsoft.com/office/officeart/2005/8/layout/gear1"/>
    <dgm:cxn modelId="{FCA4588B-2525-4076-8C20-26AADBEAC361}" type="presParOf" srcId="{ABF26274-CC80-470B-BA06-328EC271DF72}" destId="{338BCC13-6584-4FF2-B3C8-E97396DA3276}" srcOrd="0" destOrd="0" presId="urn:microsoft.com/office/officeart/2005/8/layout/gear1"/>
    <dgm:cxn modelId="{B933B000-46B7-4854-9F9D-F4F9206E8A0A}" type="presParOf" srcId="{ABF26274-CC80-470B-BA06-328EC271DF72}" destId="{EB78658B-3574-4C64-852F-F2762BE4A64D}" srcOrd="1" destOrd="0" presId="urn:microsoft.com/office/officeart/2005/8/layout/gear1"/>
    <dgm:cxn modelId="{ABD92274-BD62-448D-AA80-1CA6069BC0AA}" type="presParOf" srcId="{ABF26274-CC80-470B-BA06-328EC271DF72}" destId="{73FDE3AC-F2FC-4170-A643-BA595341C96B}" srcOrd="2" destOrd="0" presId="urn:microsoft.com/office/officeart/2005/8/layout/gear1"/>
    <dgm:cxn modelId="{FF102A18-5F0F-433A-B9F0-107E52797260}" type="presParOf" srcId="{ABF26274-CC80-470B-BA06-328EC271DF72}" destId="{18744B75-27B5-4AA1-AFC2-2BBBBFB9C075}" srcOrd="3" destOrd="0" presId="urn:microsoft.com/office/officeart/2005/8/layout/gear1"/>
    <dgm:cxn modelId="{243C2539-18FA-40AD-A2D9-5F7820736C52}" type="presParOf" srcId="{ABF26274-CC80-470B-BA06-328EC271DF72}" destId="{11D7FB8D-BE31-48F3-9195-88D326E66B17}" srcOrd="4" destOrd="0" presId="urn:microsoft.com/office/officeart/2005/8/layout/gear1"/>
    <dgm:cxn modelId="{87D7440C-D36F-46C8-BB03-5E9130908B09}" type="presParOf" srcId="{ABF26274-CC80-470B-BA06-328EC271DF72}" destId="{01994938-A67B-4522-89F6-E7FB4191E294}" srcOrd="5" destOrd="0" presId="urn:microsoft.com/office/officeart/2005/8/layout/gear1"/>
    <dgm:cxn modelId="{87750964-0AD8-459F-88FD-7C047E2AA218}" type="presParOf" srcId="{ABF26274-CC80-470B-BA06-328EC271DF72}" destId="{359B395C-AA9B-4EFF-A8DA-CB46746A2050}" srcOrd="6" destOrd="0" presId="urn:microsoft.com/office/officeart/2005/8/layout/gear1"/>
    <dgm:cxn modelId="{C55502A5-B937-465E-86FE-BF3F1DFA9166}" type="presParOf" srcId="{ABF26274-CC80-470B-BA06-328EC271DF72}" destId="{F3212FF1-102D-438F-80C9-A9EA640BF677}" srcOrd="7" destOrd="0" presId="urn:microsoft.com/office/officeart/2005/8/layout/gear1"/>
    <dgm:cxn modelId="{2960A418-2D2D-42E3-B2C7-A5F47F0F5EE8}" type="presParOf" srcId="{ABF26274-CC80-470B-BA06-328EC271DF72}" destId="{15367534-C308-4201-AB0D-DF93B6D0B104}" srcOrd="8" destOrd="0" presId="urn:microsoft.com/office/officeart/2005/8/layout/gear1"/>
    <dgm:cxn modelId="{C2EBB1C6-75E0-49E2-9F0F-AAD4F04EE06C}" type="presParOf" srcId="{ABF26274-CC80-470B-BA06-328EC271DF72}" destId="{B997E409-3EA8-4238-BC98-637686A08041}" srcOrd="9" destOrd="0" presId="urn:microsoft.com/office/officeart/2005/8/layout/gear1"/>
    <dgm:cxn modelId="{37516707-45E4-4A9B-A734-8BD54EFF449A}" type="presParOf" srcId="{ABF26274-CC80-470B-BA06-328EC271DF72}" destId="{DB1053E6-98C6-4A12-8276-BA3E76AA04BA}" srcOrd="10" destOrd="0" presId="urn:microsoft.com/office/officeart/2005/8/layout/gear1"/>
    <dgm:cxn modelId="{76EBB713-49C8-432F-8644-7E1689C39CF0}" type="presParOf" srcId="{ABF26274-CC80-470B-BA06-328EC271DF72}" destId="{F5DF7479-C7F8-4047-A3DF-69149739952C}" srcOrd="11" destOrd="0" presId="urn:microsoft.com/office/officeart/2005/8/layout/gear1"/>
    <dgm:cxn modelId="{E364B2E4-1455-4429-BF12-220BDC1C19BD}" type="presParOf" srcId="{ABF26274-CC80-470B-BA06-328EC271DF72}" destId="{DAF37397-F41E-49FA-A8E6-8EABBA199289}" srcOrd="12" destOrd="0" presId="urn:microsoft.com/office/officeart/2005/8/layout/gear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193793-9D43-4ED1-95BB-600A076FF611}" type="doc">
      <dgm:prSet loTypeId="urn:microsoft.com/office/officeart/2005/8/layout/radial1" loCatId="cycle" qsTypeId="urn:microsoft.com/office/officeart/2005/8/quickstyle/simple1" qsCatId="simple" csTypeId="urn:microsoft.com/office/officeart/2005/8/colors/accent0_3" csCatId="mainScheme" phldr="1"/>
      <dgm:spPr/>
      <dgm:t>
        <a:bodyPr/>
        <a:lstStyle/>
        <a:p>
          <a:endParaRPr lang="en-CA"/>
        </a:p>
      </dgm:t>
    </dgm:pt>
    <dgm:pt modelId="{3DC282DE-8BE7-4759-ACA6-F6A35F4B5DEB}">
      <dgm:prSet phldrT="[Text]"/>
      <dgm:spPr>
        <a:solidFill>
          <a:schemeClr val="accent1">
            <a:lumMod val="50000"/>
          </a:schemeClr>
        </a:solidFill>
      </dgm:spPr>
      <dgm:t>
        <a:bodyPr/>
        <a:lstStyle/>
        <a:p>
          <a:pPr algn="ctr"/>
          <a:r>
            <a:rPr lang="en-CA" b="1">
              <a:latin typeface="Arial Nova" panose="020B0504020202020204" pitchFamily="34" charset="0"/>
            </a:rPr>
            <a:t>WBU IAUD </a:t>
          </a:r>
          <a:r>
            <a:rPr lang="en-GB" b="1">
              <a:latin typeface="Arial Nova" panose="020B0504020202020204" pitchFamily="34" charset="0"/>
            </a:rPr>
            <a:t>Programme</a:t>
          </a:r>
          <a:endParaRPr lang="en-CA" b="1">
            <a:latin typeface="Arial Nova" panose="020B0504020202020204" pitchFamily="34" charset="0"/>
          </a:endParaRPr>
        </a:p>
      </dgm:t>
    </dgm:pt>
    <dgm:pt modelId="{E7CE1ACF-9A75-4E27-9407-0788D69C0015}" type="parTrans" cxnId="{4AA6A8FF-A063-4C4C-8669-49074ADA7FD6}">
      <dgm:prSet/>
      <dgm:spPr/>
      <dgm:t>
        <a:bodyPr/>
        <a:lstStyle/>
        <a:p>
          <a:pPr algn="ctr"/>
          <a:endParaRPr lang="en-CA">
            <a:latin typeface="Arial Nova" panose="020B0504020202020204" pitchFamily="34" charset="0"/>
          </a:endParaRPr>
        </a:p>
      </dgm:t>
    </dgm:pt>
    <dgm:pt modelId="{B4F2EB11-3B5C-49BF-BFE7-29F480E34AA6}" type="sibTrans" cxnId="{4AA6A8FF-A063-4C4C-8669-49074ADA7FD6}">
      <dgm:prSet/>
      <dgm:spPr/>
      <dgm:t>
        <a:bodyPr/>
        <a:lstStyle/>
        <a:p>
          <a:pPr algn="ctr"/>
          <a:endParaRPr lang="en-CA">
            <a:latin typeface="Arial Nova" panose="020B0504020202020204" pitchFamily="34" charset="0"/>
          </a:endParaRPr>
        </a:p>
      </dgm:t>
    </dgm:pt>
    <dgm:pt modelId="{87CB90D5-4419-4C1F-8ED4-A41E47104AC9}">
      <dgm:prSet phldrT="[Text]"/>
      <dgm:spPr>
        <a:solidFill>
          <a:schemeClr val="accent1">
            <a:lumMod val="50000"/>
          </a:schemeClr>
        </a:solidFill>
      </dgm:spPr>
      <dgm:t>
        <a:bodyPr/>
        <a:lstStyle/>
        <a:p>
          <a:pPr algn="ctr"/>
          <a:r>
            <a:rPr lang="en-CA">
              <a:latin typeface="Arial Nova" panose="020B0504020202020204" pitchFamily="34" charset="0"/>
            </a:rPr>
            <a:t>IDA Norad</a:t>
          </a:r>
        </a:p>
        <a:p>
          <a:pPr algn="ctr"/>
          <a:r>
            <a:rPr lang="en-CA">
              <a:latin typeface="Arial Nova" panose="020B0504020202020204" pitchFamily="34" charset="0"/>
            </a:rPr>
            <a:t>Fellowship </a:t>
          </a:r>
          <a:r>
            <a:rPr lang="en-GB">
              <a:latin typeface="Arial Nova" panose="020B0504020202020204" pitchFamily="34" charset="0"/>
            </a:rPr>
            <a:t>programme</a:t>
          </a:r>
          <a:endParaRPr lang="en-CA">
            <a:latin typeface="Arial Nova" panose="020B0504020202020204" pitchFamily="34" charset="0"/>
          </a:endParaRPr>
        </a:p>
      </dgm:t>
    </dgm:pt>
    <dgm:pt modelId="{C62DD72D-2F2C-4429-B64D-EC06AE0F3976}" type="parTrans" cxnId="{D9A0246B-F3DE-496A-9E8B-47EB174F29A4}">
      <dgm:prSet/>
      <dgm:spPr/>
      <dgm:t>
        <a:bodyPr/>
        <a:lstStyle/>
        <a:p>
          <a:pPr algn="ctr"/>
          <a:endParaRPr lang="en-CA">
            <a:latin typeface="Arial Nova" panose="020B0504020202020204" pitchFamily="34" charset="0"/>
          </a:endParaRPr>
        </a:p>
      </dgm:t>
    </dgm:pt>
    <dgm:pt modelId="{3790B665-5A36-458B-BEF5-4B1231D4A03C}" type="sibTrans" cxnId="{D9A0246B-F3DE-496A-9E8B-47EB174F29A4}">
      <dgm:prSet/>
      <dgm:spPr/>
      <dgm:t>
        <a:bodyPr/>
        <a:lstStyle/>
        <a:p>
          <a:pPr algn="ctr"/>
          <a:endParaRPr lang="en-CA">
            <a:latin typeface="Arial Nova" panose="020B0504020202020204" pitchFamily="34" charset="0"/>
          </a:endParaRPr>
        </a:p>
      </dgm:t>
    </dgm:pt>
    <dgm:pt modelId="{3572E1F0-8DC5-4571-A42E-886426B615F4}">
      <dgm:prSet phldrT="[Text]"/>
      <dgm:spPr>
        <a:solidFill>
          <a:schemeClr val="accent1">
            <a:lumMod val="50000"/>
          </a:schemeClr>
        </a:solidFill>
      </dgm:spPr>
      <dgm:t>
        <a:bodyPr/>
        <a:lstStyle/>
        <a:p>
          <a:pPr algn="ctr"/>
          <a:r>
            <a:rPr lang="en-CA">
              <a:latin typeface="Arial Nova" panose="020B0504020202020204" pitchFamily="34" charset="0"/>
            </a:rPr>
            <a:t>FCDO (Dfid)</a:t>
          </a:r>
        </a:p>
        <a:p>
          <a:pPr algn="ctr"/>
          <a:r>
            <a:rPr lang="en-CA">
              <a:latin typeface="Arial Nova" panose="020B0504020202020204" pitchFamily="34" charset="0"/>
            </a:rPr>
            <a:t>LNOB Grant</a:t>
          </a:r>
        </a:p>
      </dgm:t>
    </dgm:pt>
    <dgm:pt modelId="{D35FC574-43E5-4202-9578-878563B925EF}" type="parTrans" cxnId="{02C2685F-BD76-4AE4-BC11-7450FDAA5601}">
      <dgm:prSet/>
      <dgm:spPr/>
      <dgm:t>
        <a:bodyPr/>
        <a:lstStyle/>
        <a:p>
          <a:pPr algn="ctr"/>
          <a:endParaRPr lang="en-CA">
            <a:latin typeface="Arial Nova" panose="020B0504020202020204" pitchFamily="34" charset="0"/>
          </a:endParaRPr>
        </a:p>
      </dgm:t>
    </dgm:pt>
    <dgm:pt modelId="{B6EA270D-D425-4D72-B506-D8CC179D52D0}" type="sibTrans" cxnId="{02C2685F-BD76-4AE4-BC11-7450FDAA5601}">
      <dgm:prSet/>
      <dgm:spPr/>
      <dgm:t>
        <a:bodyPr/>
        <a:lstStyle/>
        <a:p>
          <a:pPr algn="ctr"/>
          <a:endParaRPr lang="en-CA">
            <a:latin typeface="Arial Nova" panose="020B0504020202020204" pitchFamily="34" charset="0"/>
          </a:endParaRPr>
        </a:p>
      </dgm:t>
    </dgm:pt>
    <dgm:pt modelId="{1E5AD1EA-158C-405E-BAFA-CF5E76D5D0AC}">
      <dgm:prSet phldrT="[Text]"/>
      <dgm:spPr>
        <a:solidFill>
          <a:schemeClr val="accent1">
            <a:lumMod val="50000"/>
          </a:schemeClr>
        </a:solidFill>
      </dgm:spPr>
      <dgm:t>
        <a:bodyPr/>
        <a:lstStyle/>
        <a:p>
          <a:pPr algn="ctr"/>
          <a:r>
            <a:rPr lang="en-CA">
              <a:latin typeface="Arial Nova" panose="020B0504020202020204" pitchFamily="34" charset="0"/>
            </a:rPr>
            <a:t>Sida BAE </a:t>
          </a:r>
          <a:r>
            <a:rPr lang="en-GB">
              <a:latin typeface="Arial Nova" panose="020B0504020202020204" pitchFamily="34" charset="0"/>
            </a:rPr>
            <a:t>Programme</a:t>
          </a:r>
          <a:endParaRPr lang="en-CA">
            <a:latin typeface="Arial Nova" panose="020B0504020202020204" pitchFamily="34" charset="0"/>
          </a:endParaRPr>
        </a:p>
      </dgm:t>
    </dgm:pt>
    <dgm:pt modelId="{BA34BCD0-C781-4414-B328-BFD5C3849D0B}" type="sibTrans" cxnId="{46B07C53-91FE-4FD2-A15C-42AC1F83AA91}">
      <dgm:prSet/>
      <dgm:spPr/>
      <dgm:t>
        <a:bodyPr/>
        <a:lstStyle/>
        <a:p>
          <a:pPr algn="ctr"/>
          <a:endParaRPr lang="en-CA">
            <a:latin typeface="Arial Nova" panose="020B0504020202020204" pitchFamily="34" charset="0"/>
          </a:endParaRPr>
        </a:p>
      </dgm:t>
    </dgm:pt>
    <dgm:pt modelId="{9A55466B-48C2-422C-91E2-C25C05F6B848}" type="parTrans" cxnId="{46B07C53-91FE-4FD2-A15C-42AC1F83AA91}">
      <dgm:prSet/>
      <dgm:spPr/>
      <dgm:t>
        <a:bodyPr/>
        <a:lstStyle/>
        <a:p>
          <a:pPr algn="ctr"/>
          <a:endParaRPr lang="en-CA">
            <a:latin typeface="Arial Nova" panose="020B0504020202020204" pitchFamily="34" charset="0"/>
          </a:endParaRPr>
        </a:p>
      </dgm:t>
    </dgm:pt>
    <dgm:pt modelId="{2F8A117E-7F26-47FF-8AFC-8DA379EB7B9F}">
      <dgm:prSet phldrT="[Text]"/>
      <dgm:spPr>
        <a:solidFill>
          <a:schemeClr val="accent1">
            <a:lumMod val="50000"/>
          </a:schemeClr>
        </a:solidFill>
      </dgm:spPr>
      <dgm:t>
        <a:bodyPr/>
        <a:lstStyle/>
        <a:p>
          <a:pPr algn="ctr"/>
          <a:r>
            <a:rPr lang="en-CA">
              <a:latin typeface="Arial Nova" panose="020B0504020202020204" pitchFamily="34" charset="0"/>
            </a:rPr>
            <a:t>CBM Swiss/ Global Grant Core funding</a:t>
          </a:r>
        </a:p>
      </dgm:t>
    </dgm:pt>
    <dgm:pt modelId="{80F5B2C7-4AA0-4ED1-BC46-63EB99665C68}" type="parTrans" cxnId="{B82FF5CE-50FE-412B-A5D1-0E269E804D28}">
      <dgm:prSet/>
      <dgm:spPr/>
      <dgm:t>
        <a:bodyPr/>
        <a:lstStyle/>
        <a:p>
          <a:endParaRPr lang="en-CA"/>
        </a:p>
      </dgm:t>
    </dgm:pt>
    <dgm:pt modelId="{2D9C6181-30AE-4788-BAE4-42CA4C63C402}" type="sibTrans" cxnId="{B82FF5CE-50FE-412B-A5D1-0E269E804D28}">
      <dgm:prSet/>
      <dgm:spPr/>
      <dgm:t>
        <a:bodyPr/>
        <a:lstStyle/>
        <a:p>
          <a:endParaRPr lang="en-CA"/>
        </a:p>
      </dgm:t>
    </dgm:pt>
    <dgm:pt modelId="{34E60EA4-F441-462C-A357-E64CBBD743F9}">
      <dgm:prSet phldrT="[Text]"/>
      <dgm:spPr>
        <a:solidFill>
          <a:schemeClr val="accent1">
            <a:lumMod val="50000"/>
          </a:schemeClr>
        </a:solidFill>
      </dgm:spPr>
      <dgm:t>
        <a:bodyPr/>
        <a:lstStyle/>
        <a:p>
          <a:pPr algn="ctr"/>
          <a:r>
            <a:rPr lang="en-CA">
              <a:latin typeface="Arial Nova" panose="020B0504020202020204" pitchFamily="34" charset="0"/>
            </a:rPr>
            <a:t>CBM Global Covid-19 &amp; WUF10 Grants</a:t>
          </a:r>
        </a:p>
      </dgm:t>
    </dgm:pt>
    <dgm:pt modelId="{41A123F9-5E64-4BEF-B5B8-E280BB344642}" type="sibTrans" cxnId="{5E5757FB-6B97-471A-B019-5672F500520F}">
      <dgm:prSet/>
      <dgm:spPr/>
      <dgm:t>
        <a:bodyPr/>
        <a:lstStyle/>
        <a:p>
          <a:pPr algn="ctr"/>
          <a:endParaRPr lang="en-CA">
            <a:latin typeface="Arial Nova" panose="020B0504020202020204" pitchFamily="34" charset="0"/>
          </a:endParaRPr>
        </a:p>
      </dgm:t>
    </dgm:pt>
    <dgm:pt modelId="{C2A1D289-15D2-4D35-A494-7646917B0309}" type="parTrans" cxnId="{5E5757FB-6B97-471A-B019-5672F500520F}">
      <dgm:prSet/>
      <dgm:spPr/>
      <dgm:t>
        <a:bodyPr/>
        <a:lstStyle/>
        <a:p>
          <a:pPr algn="ctr"/>
          <a:endParaRPr lang="en-CA">
            <a:latin typeface="Arial Nova" panose="020B0504020202020204" pitchFamily="34" charset="0"/>
          </a:endParaRPr>
        </a:p>
      </dgm:t>
    </dgm:pt>
    <dgm:pt modelId="{F29F0BC2-7ED3-4079-B072-D73D1EC9541B}" type="pres">
      <dgm:prSet presAssocID="{D5193793-9D43-4ED1-95BB-600A076FF611}" presName="cycle" presStyleCnt="0">
        <dgm:presLayoutVars>
          <dgm:chMax val="1"/>
          <dgm:dir/>
          <dgm:animLvl val="ctr"/>
          <dgm:resizeHandles val="exact"/>
        </dgm:presLayoutVars>
      </dgm:prSet>
      <dgm:spPr/>
    </dgm:pt>
    <dgm:pt modelId="{70345D71-3C5A-4D86-9D5F-59193C13437C}" type="pres">
      <dgm:prSet presAssocID="{3DC282DE-8BE7-4759-ACA6-F6A35F4B5DEB}" presName="centerShape" presStyleLbl="node0" presStyleIdx="0" presStyleCnt="1"/>
      <dgm:spPr/>
    </dgm:pt>
    <dgm:pt modelId="{DF0C8599-52F1-47A2-B33C-9050A3CCC5BA}" type="pres">
      <dgm:prSet presAssocID="{9A55466B-48C2-422C-91E2-C25C05F6B848}" presName="Name9" presStyleLbl="parChTrans1D2" presStyleIdx="0" presStyleCnt="5"/>
      <dgm:spPr/>
    </dgm:pt>
    <dgm:pt modelId="{9780564A-54C6-46C1-8728-4E14A4237CF4}" type="pres">
      <dgm:prSet presAssocID="{9A55466B-48C2-422C-91E2-C25C05F6B848}" presName="connTx" presStyleLbl="parChTrans1D2" presStyleIdx="0" presStyleCnt="5"/>
      <dgm:spPr/>
    </dgm:pt>
    <dgm:pt modelId="{D44BB32D-6624-4A57-9DEB-0332BECC5849}" type="pres">
      <dgm:prSet presAssocID="{1E5AD1EA-158C-405E-BAFA-CF5E76D5D0AC}" presName="node" presStyleLbl="node1" presStyleIdx="0" presStyleCnt="5">
        <dgm:presLayoutVars>
          <dgm:bulletEnabled val="1"/>
        </dgm:presLayoutVars>
      </dgm:prSet>
      <dgm:spPr/>
    </dgm:pt>
    <dgm:pt modelId="{C297135F-E080-4800-968B-02E75D9B5830}" type="pres">
      <dgm:prSet presAssocID="{80F5B2C7-4AA0-4ED1-BC46-63EB99665C68}" presName="Name9" presStyleLbl="parChTrans1D2" presStyleIdx="1" presStyleCnt="5"/>
      <dgm:spPr/>
    </dgm:pt>
    <dgm:pt modelId="{B541EEBF-13AC-4130-8079-FF493990D6C0}" type="pres">
      <dgm:prSet presAssocID="{80F5B2C7-4AA0-4ED1-BC46-63EB99665C68}" presName="connTx" presStyleLbl="parChTrans1D2" presStyleIdx="1" presStyleCnt="5"/>
      <dgm:spPr/>
    </dgm:pt>
    <dgm:pt modelId="{421D501C-B215-45DE-B09D-8F29FABAFBD7}" type="pres">
      <dgm:prSet presAssocID="{2F8A117E-7F26-47FF-8AFC-8DA379EB7B9F}" presName="node" presStyleLbl="node1" presStyleIdx="1" presStyleCnt="5">
        <dgm:presLayoutVars>
          <dgm:bulletEnabled val="1"/>
        </dgm:presLayoutVars>
      </dgm:prSet>
      <dgm:spPr/>
    </dgm:pt>
    <dgm:pt modelId="{05533FE8-1C6F-40D5-AF62-73E5FFB13D70}" type="pres">
      <dgm:prSet presAssocID="{C62DD72D-2F2C-4429-B64D-EC06AE0F3976}" presName="Name9" presStyleLbl="parChTrans1D2" presStyleIdx="2" presStyleCnt="5"/>
      <dgm:spPr/>
    </dgm:pt>
    <dgm:pt modelId="{C8A913B8-F959-42E7-A0EC-63C7FCA0E2BE}" type="pres">
      <dgm:prSet presAssocID="{C62DD72D-2F2C-4429-B64D-EC06AE0F3976}" presName="connTx" presStyleLbl="parChTrans1D2" presStyleIdx="2" presStyleCnt="5"/>
      <dgm:spPr/>
    </dgm:pt>
    <dgm:pt modelId="{10C4A766-136F-45AC-8F63-6E7778247CC6}" type="pres">
      <dgm:prSet presAssocID="{87CB90D5-4419-4C1F-8ED4-A41E47104AC9}" presName="node" presStyleLbl="node1" presStyleIdx="2" presStyleCnt="5">
        <dgm:presLayoutVars>
          <dgm:bulletEnabled val="1"/>
        </dgm:presLayoutVars>
      </dgm:prSet>
      <dgm:spPr/>
    </dgm:pt>
    <dgm:pt modelId="{FAEAB615-02C6-4BF6-8DF7-1BFD3247CBE7}" type="pres">
      <dgm:prSet presAssocID="{D35FC574-43E5-4202-9578-878563B925EF}" presName="Name9" presStyleLbl="parChTrans1D2" presStyleIdx="3" presStyleCnt="5"/>
      <dgm:spPr/>
    </dgm:pt>
    <dgm:pt modelId="{FB1D9CEF-C737-410F-ADBC-2D99BF456E78}" type="pres">
      <dgm:prSet presAssocID="{D35FC574-43E5-4202-9578-878563B925EF}" presName="connTx" presStyleLbl="parChTrans1D2" presStyleIdx="3" presStyleCnt="5"/>
      <dgm:spPr/>
    </dgm:pt>
    <dgm:pt modelId="{40ADF20C-A04D-4BE9-9CA9-AD9144328A0D}" type="pres">
      <dgm:prSet presAssocID="{3572E1F0-8DC5-4571-A42E-886426B615F4}" presName="node" presStyleLbl="node1" presStyleIdx="3" presStyleCnt="5">
        <dgm:presLayoutVars>
          <dgm:bulletEnabled val="1"/>
        </dgm:presLayoutVars>
      </dgm:prSet>
      <dgm:spPr/>
    </dgm:pt>
    <dgm:pt modelId="{D02C075F-273C-45FD-8C19-D5A42758BF1C}" type="pres">
      <dgm:prSet presAssocID="{C2A1D289-15D2-4D35-A494-7646917B0309}" presName="Name9" presStyleLbl="parChTrans1D2" presStyleIdx="4" presStyleCnt="5"/>
      <dgm:spPr/>
    </dgm:pt>
    <dgm:pt modelId="{5469C93C-7928-474F-AEFB-CE1EE6473FF3}" type="pres">
      <dgm:prSet presAssocID="{C2A1D289-15D2-4D35-A494-7646917B0309}" presName="connTx" presStyleLbl="parChTrans1D2" presStyleIdx="4" presStyleCnt="5"/>
      <dgm:spPr/>
    </dgm:pt>
    <dgm:pt modelId="{EFED5623-DD29-46EF-AFE0-EBC42AAA49AB}" type="pres">
      <dgm:prSet presAssocID="{34E60EA4-F441-462C-A357-E64CBBD743F9}" presName="node" presStyleLbl="node1" presStyleIdx="4" presStyleCnt="5">
        <dgm:presLayoutVars>
          <dgm:bulletEnabled val="1"/>
        </dgm:presLayoutVars>
      </dgm:prSet>
      <dgm:spPr/>
    </dgm:pt>
  </dgm:ptLst>
  <dgm:cxnLst>
    <dgm:cxn modelId="{F89CBB03-7D96-42DB-B073-B99159C27453}" type="presOf" srcId="{34E60EA4-F441-462C-A357-E64CBBD743F9}" destId="{EFED5623-DD29-46EF-AFE0-EBC42AAA49AB}" srcOrd="0" destOrd="0" presId="urn:microsoft.com/office/officeart/2005/8/layout/radial1"/>
    <dgm:cxn modelId="{510A4804-A945-4365-8ED2-7A9BEEB1F1F9}" type="presOf" srcId="{87CB90D5-4419-4C1F-8ED4-A41E47104AC9}" destId="{10C4A766-136F-45AC-8F63-6E7778247CC6}" srcOrd="0" destOrd="0" presId="urn:microsoft.com/office/officeart/2005/8/layout/radial1"/>
    <dgm:cxn modelId="{2EED521D-4F9A-4065-BE1A-EDF12508150B}" type="presOf" srcId="{C2A1D289-15D2-4D35-A494-7646917B0309}" destId="{5469C93C-7928-474F-AEFB-CE1EE6473FF3}" srcOrd="1" destOrd="0" presId="urn:microsoft.com/office/officeart/2005/8/layout/radial1"/>
    <dgm:cxn modelId="{02C2685F-BD76-4AE4-BC11-7450FDAA5601}" srcId="{3DC282DE-8BE7-4759-ACA6-F6A35F4B5DEB}" destId="{3572E1F0-8DC5-4571-A42E-886426B615F4}" srcOrd="3" destOrd="0" parTransId="{D35FC574-43E5-4202-9578-878563B925EF}" sibTransId="{B6EA270D-D425-4D72-B506-D8CC179D52D0}"/>
    <dgm:cxn modelId="{C93F2E41-417A-46B9-BEF4-BBCB026E6AED}" type="presOf" srcId="{D35FC574-43E5-4202-9578-878563B925EF}" destId="{FAEAB615-02C6-4BF6-8DF7-1BFD3247CBE7}" srcOrd="0" destOrd="0" presId="urn:microsoft.com/office/officeart/2005/8/layout/radial1"/>
    <dgm:cxn modelId="{5DA93D64-3DEB-4326-9177-84A7AD64FCE8}" type="presOf" srcId="{D35FC574-43E5-4202-9578-878563B925EF}" destId="{FB1D9CEF-C737-410F-ADBC-2D99BF456E78}" srcOrd="1" destOrd="0" presId="urn:microsoft.com/office/officeart/2005/8/layout/radial1"/>
    <dgm:cxn modelId="{D9A0246B-F3DE-496A-9E8B-47EB174F29A4}" srcId="{3DC282DE-8BE7-4759-ACA6-F6A35F4B5DEB}" destId="{87CB90D5-4419-4C1F-8ED4-A41E47104AC9}" srcOrd="2" destOrd="0" parTransId="{C62DD72D-2F2C-4429-B64D-EC06AE0F3976}" sibTransId="{3790B665-5A36-458B-BEF5-4B1231D4A03C}"/>
    <dgm:cxn modelId="{D20AA74D-BF0E-45C6-98BE-5E27468EAB65}" type="presOf" srcId="{9A55466B-48C2-422C-91E2-C25C05F6B848}" destId="{9780564A-54C6-46C1-8728-4E14A4237CF4}" srcOrd="1" destOrd="0" presId="urn:microsoft.com/office/officeart/2005/8/layout/radial1"/>
    <dgm:cxn modelId="{46B07C53-91FE-4FD2-A15C-42AC1F83AA91}" srcId="{3DC282DE-8BE7-4759-ACA6-F6A35F4B5DEB}" destId="{1E5AD1EA-158C-405E-BAFA-CF5E76D5D0AC}" srcOrd="0" destOrd="0" parTransId="{9A55466B-48C2-422C-91E2-C25C05F6B848}" sibTransId="{BA34BCD0-C781-4414-B328-BFD5C3849D0B}"/>
    <dgm:cxn modelId="{2A456B7E-B364-4CF4-A131-BA427E1A2719}" type="presOf" srcId="{C62DD72D-2F2C-4429-B64D-EC06AE0F3976}" destId="{05533FE8-1C6F-40D5-AF62-73E5FFB13D70}" srcOrd="0" destOrd="0" presId="urn:microsoft.com/office/officeart/2005/8/layout/radial1"/>
    <dgm:cxn modelId="{85EA357F-C473-4946-AC2F-CB1571B6B370}" type="presOf" srcId="{D5193793-9D43-4ED1-95BB-600A076FF611}" destId="{F29F0BC2-7ED3-4079-B072-D73D1EC9541B}" srcOrd="0" destOrd="0" presId="urn:microsoft.com/office/officeart/2005/8/layout/radial1"/>
    <dgm:cxn modelId="{89AF4D92-A0FF-4385-8F4E-0D6AA0772CC8}" type="presOf" srcId="{3DC282DE-8BE7-4759-ACA6-F6A35F4B5DEB}" destId="{70345D71-3C5A-4D86-9D5F-59193C13437C}" srcOrd="0" destOrd="0" presId="urn:microsoft.com/office/officeart/2005/8/layout/radial1"/>
    <dgm:cxn modelId="{6DF806A5-7C0E-4644-A190-C8126756294E}" type="presOf" srcId="{80F5B2C7-4AA0-4ED1-BC46-63EB99665C68}" destId="{C297135F-E080-4800-968B-02E75D9B5830}" srcOrd="0" destOrd="0" presId="urn:microsoft.com/office/officeart/2005/8/layout/radial1"/>
    <dgm:cxn modelId="{2C1EB6A9-85EA-4702-8AF8-4448DCD2E002}" type="presOf" srcId="{3572E1F0-8DC5-4571-A42E-886426B615F4}" destId="{40ADF20C-A04D-4BE9-9CA9-AD9144328A0D}" srcOrd="0" destOrd="0" presId="urn:microsoft.com/office/officeart/2005/8/layout/radial1"/>
    <dgm:cxn modelId="{2B1293AA-A3F0-4635-885B-7AFC0AF7A826}" type="presOf" srcId="{1E5AD1EA-158C-405E-BAFA-CF5E76D5D0AC}" destId="{D44BB32D-6624-4A57-9DEB-0332BECC5849}" srcOrd="0" destOrd="0" presId="urn:microsoft.com/office/officeart/2005/8/layout/radial1"/>
    <dgm:cxn modelId="{04E674AF-A957-44F3-8E83-2AEF01D8A27F}" type="presOf" srcId="{9A55466B-48C2-422C-91E2-C25C05F6B848}" destId="{DF0C8599-52F1-47A2-B33C-9050A3CCC5BA}" srcOrd="0" destOrd="0" presId="urn:microsoft.com/office/officeart/2005/8/layout/radial1"/>
    <dgm:cxn modelId="{584D63C6-FECB-47A7-83C8-C3FBE3E46ABD}" type="presOf" srcId="{C2A1D289-15D2-4D35-A494-7646917B0309}" destId="{D02C075F-273C-45FD-8C19-D5A42758BF1C}" srcOrd="0" destOrd="0" presId="urn:microsoft.com/office/officeart/2005/8/layout/radial1"/>
    <dgm:cxn modelId="{B82FF5CE-50FE-412B-A5D1-0E269E804D28}" srcId="{3DC282DE-8BE7-4759-ACA6-F6A35F4B5DEB}" destId="{2F8A117E-7F26-47FF-8AFC-8DA379EB7B9F}" srcOrd="1" destOrd="0" parTransId="{80F5B2C7-4AA0-4ED1-BC46-63EB99665C68}" sibTransId="{2D9C6181-30AE-4788-BAE4-42CA4C63C402}"/>
    <dgm:cxn modelId="{216A30D3-8DCE-4C7D-96F5-D68F23022687}" type="presOf" srcId="{80F5B2C7-4AA0-4ED1-BC46-63EB99665C68}" destId="{B541EEBF-13AC-4130-8079-FF493990D6C0}" srcOrd="1" destOrd="0" presId="urn:microsoft.com/office/officeart/2005/8/layout/radial1"/>
    <dgm:cxn modelId="{7ACADFD4-9E5B-41D6-847A-F4B07AC6366C}" type="presOf" srcId="{C62DD72D-2F2C-4429-B64D-EC06AE0F3976}" destId="{C8A913B8-F959-42E7-A0EC-63C7FCA0E2BE}" srcOrd="1" destOrd="0" presId="urn:microsoft.com/office/officeart/2005/8/layout/radial1"/>
    <dgm:cxn modelId="{9829BAD6-8001-48CD-B43D-ABD7C09B269A}" type="presOf" srcId="{2F8A117E-7F26-47FF-8AFC-8DA379EB7B9F}" destId="{421D501C-B215-45DE-B09D-8F29FABAFBD7}" srcOrd="0" destOrd="0" presId="urn:microsoft.com/office/officeart/2005/8/layout/radial1"/>
    <dgm:cxn modelId="{5E5757FB-6B97-471A-B019-5672F500520F}" srcId="{3DC282DE-8BE7-4759-ACA6-F6A35F4B5DEB}" destId="{34E60EA4-F441-462C-A357-E64CBBD743F9}" srcOrd="4" destOrd="0" parTransId="{C2A1D289-15D2-4D35-A494-7646917B0309}" sibTransId="{41A123F9-5E64-4BEF-B5B8-E280BB344642}"/>
    <dgm:cxn modelId="{4AA6A8FF-A063-4C4C-8669-49074ADA7FD6}" srcId="{D5193793-9D43-4ED1-95BB-600A076FF611}" destId="{3DC282DE-8BE7-4759-ACA6-F6A35F4B5DEB}" srcOrd="0" destOrd="0" parTransId="{E7CE1ACF-9A75-4E27-9407-0788D69C0015}" sibTransId="{B4F2EB11-3B5C-49BF-BFE7-29F480E34AA6}"/>
    <dgm:cxn modelId="{F1CB2906-F7CC-43D7-A531-67C21602CF77}" type="presParOf" srcId="{F29F0BC2-7ED3-4079-B072-D73D1EC9541B}" destId="{70345D71-3C5A-4D86-9D5F-59193C13437C}" srcOrd="0" destOrd="0" presId="urn:microsoft.com/office/officeart/2005/8/layout/radial1"/>
    <dgm:cxn modelId="{FE90B444-78E4-41FE-AC8C-A8441ED01435}" type="presParOf" srcId="{F29F0BC2-7ED3-4079-B072-D73D1EC9541B}" destId="{DF0C8599-52F1-47A2-B33C-9050A3CCC5BA}" srcOrd="1" destOrd="0" presId="urn:microsoft.com/office/officeart/2005/8/layout/radial1"/>
    <dgm:cxn modelId="{D610916D-50B0-4421-B4C5-67A2C658F291}" type="presParOf" srcId="{DF0C8599-52F1-47A2-B33C-9050A3CCC5BA}" destId="{9780564A-54C6-46C1-8728-4E14A4237CF4}" srcOrd="0" destOrd="0" presId="urn:microsoft.com/office/officeart/2005/8/layout/radial1"/>
    <dgm:cxn modelId="{C38D23EA-1555-4168-A948-FC1303DE6E67}" type="presParOf" srcId="{F29F0BC2-7ED3-4079-B072-D73D1EC9541B}" destId="{D44BB32D-6624-4A57-9DEB-0332BECC5849}" srcOrd="2" destOrd="0" presId="urn:microsoft.com/office/officeart/2005/8/layout/radial1"/>
    <dgm:cxn modelId="{9A94BB45-C8CE-46E2-A706-B9F2D92495ED}" type="presParOf" srcId="{F29F0BC2-7ED3-4079-B072-D73D1EC9541B}" destId="{C297135F-E080-4800-968B-02E75D9B5830}" srcOrd="3" destOrd="0" presId="urn:microsoft.com/office/officeart/2005/8/layout/radial1"/>
    <dgm:cxn modelId="{1EBAB275-737C-424A-AD2A-D6A0D0888586}" type="presParOf" srcId="{C297135F-E080-4800-968B-02E75D9B5830}" destId="{B541EEBF-13AC-4130-8079-FF493990D6C0}" srcOrd="0" destOrd="0" presId="urn:microsoft.com/office/officeart/2005/8/layout/radial1"/>
    <dgm:cxn modelId="{D5485B89-1686-46B2-9F68-A3BD5FA91B2A}" type="presParOf" srcId="{F29F0BC2-7ED3-4079-B072-D73D1EC9541B}" destId="{421D501C-B215-45DE-B09D-8F29FABAFBD7}" srcOrd="4" destOrd="0" presId="urn:microsoft.com/office/officeart/2005/8/layout/radial1"/>
    <dgm:cxn modelId="{3EF1D214-AD29-4EDD-BB8A-78E9708CDC32}" type="presParOf" srcId="{F29F0BC2-7ED3-4079-B072-D73D1EC9541B}" destId="{05533FE8-1C6F-40D5-AF62-73E5FFB13D70}" srcOrd="5" destOrd="0" presId="urn:microsoft.com/office/officeart/2005/8/layout/radial1"/>
    <dgm:cxn modelId="{597BD137-61AB-4C02-946B-5AFC4DC806AB}" type="presParOf" srcId="{05533FE8-1C6F-40D5-AF62-73E5FFB13D70}" destId="{C8A913B8-F959-42E7-A0EC-63C7FCA0E2BE}" srcOrd="0" destOrd="0" presId="urn:microsoft.com/office/officeart/2005/8/layout/radial1"/>
    <dgm:cxn modelId="{636FFCB8-CCC5-4E21-BF5D-5175BC82C93E}" type="presParOf" srcId="{F29F0BC2-7ED3-4079-B072-D73D1EC9541B}" destId="{10C4A766-136F-45AC-8F63-6E7778247CC6}" srcOrd="6" destOrd="0" presId="urn:microsoft.com/office/officeart/2005/8/layout/radial1"/>
    <dgm:cxn modelId="{A2B059FE-F59B-4D2A-BA53-9559EA720E60}" type="presParOf" srcId="{F29F0BC2-7ED3-4079-B072-D73D1EC9541B}" destId="{FAEAB615-02C6-4BF6-8DF7-1BFD3247CBE7}" srcOrd="7" destOrd="0" presId="urn:microsoft.com/office/officeart/2005/8/layout/radial1"/>
    <dgm:cxn modelId="{DD5C8680-20CA-440C-A90A-E955FC2A697B}" type="presParOf" srcId="{FAEAB615-02C6-4BF6-8DF7-1BFD3247CBE7}" destId="{FB1D9CEF-C737-410F-ADBC-2D99BF456E78}" srcOrd="0" destOrd="0" presId="urn:microsoft.com/office/officeart/2005/8/layout/radial1"/>
    <dgm:cxn modelId="{9604BF72-89C5-4D37-AC73-9FAEE3963506}" type="presParOf" srcId="{F29F0BC2-7ED3-4079-B072-D73D1EC9541B}" destId="{40ADF20C-A04D-4BE9-9CA9-AD9144328A0D}" srcOrd="8" destOrd="0" presId="urn:microsoft.com/office/officeart/2005/8/layout/radial1"/>
    <dgm:cxn modelId="{23B0B935-6691-4260-BD73-1D8D14B03909}" type="presParOf" srcId="{F29F0BC2-7ED3-4079-B072-D73D1EC9541B}" destId="{D02C075F-273C-45FD-8C19-D5A42758BF1C}" srcOrd="9" destOrd="0" presId="urn:microsoft.com/office/officeart/2005/8/layout/radial1"/>
    <dgm:cxn modelId="{329C6B81-733B-451E-8EA7-F1CDD312DFD6}" type="presParOf" srcId="{D02C075F-273C-45FD-8C19-D5A42758BF1C}" destId="{5469C93C-7928-474F-AEFB-CE1EE6473FF3}" srcOrd="0" destOrd="0" presId="urn:microsoft.com/office/officeart/2005/8/layout/radial1"/>
    <dgm:cxn modelId="{595AF9CE-BA19-4C29-A971-97079122225C}" type="presParOf" srcId="{F29F0BC2-7ED3-4079-B072-D73D1EC9541B}" destId="{EFED5623-DD29-46EF-AFE0-EBC42AAA49AB}" srcOrd="10" destOrd="0" presId="urn:microsoft.com/office/officeart/2005/8/layout/radial1"/>
  </dgm:cxnLst>
  <dgm:bg/>
  <dgm:whole/>
  <dgm:extLst>
    <a:ext uri="http://schemas.microsoft.com/office/drawing/2008/diagram">
      <dsp:dataModelExt xmlns:dsp="http://schemas.microsoft.com/office/drawing/2008/diagram" relId="rId3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8BCC13-6584-4FF2-B3C8-E97396DA3276}">
      <dsp:nvSpPr>
        <dsp:cNvPr id="0" name=""/>
        <dsp:cNvSpPr/>
      </dsp:nvSpPr>
      <dsp:spPr>
        <a:xfrm>
          <a:off x="2261519" y="1307877"/>
          <a:ext cx="1598517" cy="1598517"/>
        </a:xfrm>
        <a:prstGeom prst="gear9">
          <a:avLst/>
        </a:prstGeom>
        <a:solidFill>
          <a:schemeClr val="accent1">
            <a:lumMod val="5000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CA" sz="2400" b="1" kern="1200">
              <a:latin typeface="Arial Nova" panose="020B0504020202020204" pitchFamily="34" charset="0"/>
            </a:rPr>
            <a:t>CRPD</a:t>
          </a:r>
        </a:p>
      </dsp:txBody>
      <dsp:txXfrm>
        <a:off x="2582892" y="1682322"/>
        <a:ext cx="955771" cy="821671"/>
      </dsp:txXfrm>
    </dsp:sp>
    <dsp:sp modelId="{18744B75-27B5-4AA1-AFC2-2BBBBFB9C075}">
      <dsp:nvSpPr>
        <dsp:cNvPr id="0" name=""/>
        <dsp:cNvSpPr/>
      </dsp:nvSpPr>
      <dsp:spPr>
        <a:xfrm>
          <a:off x="1265945" y="864518"/>
          <a:ext cx="1293613" cy="1293613"/>
        </a:xfrm>
        <a:prstGeom prst="gear6">
          <a:avLst/>
        </a:prstGeom>
        <a:solidFill>
          <a:schemeClr val="accent1">
            <a:lumMod val="5000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b="1" kern="1200">
              <a:latin typeface="Arial Nova" panose="020B0504020202020204" pitchFamily="34" charset="0"/>
            </a:rPr>
            <a:t>Global Agendas</a:t>
          </a:r>
        </a:p>
      </dsp:txBody>
      <dsp:txXfrm>
        <a:off x="1591616" y="1192157"/>
        <a:ext cx="642271" cy="638335"/>
      </dsp:txXfrm>
    </dsp:sp>
    <dsp:sp modelId="{359B395C-AA9B-4EFF-A8DA-CB46746A2050}">
      <dsp:nvSpPr>
        <dsp:cNvPr id="0" name=""/>
        <dsp:cNvSpPr/>
      </dsp:nvSpPr>
      <dsp:spPr>
        <a:xfrm rot="20700000">
          <a:off x="1982624" y="128000"/>
          <a:ext cx="1139069" cy="1139069"/>
        </a:xfrm>
        <a:prstGeom prst="gear6">
          <a:avLst/>
        </a:prstGeom>
        <a:solidFill>
          <a:schemeClr val="accent1">
            <a:lumMod val="5000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b="1" kern="1200">
              <a:latin typeface="Arial Nova" panose="020B0504020202020204" pitchFamily="34" charset="0"/>
            </a:rPr>
            <a:t>New Urban Agenda</a:t>
          </a:r>
        </a:p>
      </dsp:txBody>
      <dsp:txXfrm rot="-20700000">
        <a:off x="2232455" y="377831"/>
        <a:ext cx="639406" cy="639406"/>
      </dsp:txXfrm>
    </dsp:sp>
    <dsp:sp modelId="{DB1053E6-98C6-4A12-8276-BA3E76AA04BA}">
      <dsp:nvSpPr>
        <dsp:cNvPr id="0" name=""/>
        <dsp:cNvSpPr/>
      </dsp:nvSpPr>
      <dsp:spPr>
        <a:xfrm>
          <a:off x="2125016" y="1074294"/>
          <a:ext cx="2046102" cy="2046102"/>
        </a:xfrm>
        <a:prstGeom prst="circularArrow">
          <a:avLst>
            <a:gd name="adj1" fmla="val 4687"/>
            <a:gd name="adj2" fmla="val 299029"/>
            <a:gd name="adj3" fmla="val 2474731"/>
            <a:gd name="adj4" fmla="val 15953610"/>
            <a:gd name="adj5" fmla="val 5469"/>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5DF7479-C7F8-4047-A3DF-69149739952C}">
      <dsp:nvSpPr>
        <dsp:cNvPr id="0" name=""/>
        <dsp:cNvSpPr/>
      </dsp:nvSpPr>
      <dsp:spPr>
        <a:xfrm>
          <a:off x="1125586" y="678343"/>
          <a:ext cx="1486621" cy="1486621"/>
        </a:xfrm>
        <a:prstGeom prst="leftCircularArrow">
          <a:avLst>
            <a:gd name="adj1" fmla="val 6452"/>
            <a:gd name="adj2" fmla="val 429999"/>
            <a:gd name="adj3" fmla="val 10489124"/>
            <a:gd name="adj4" fmla="val 14837806"/>
            <a:gd name="adj5" fmla="val 7527"/>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AF37397-F41E-49FA-A8E6-8EABBA199289}">
      <dsp:nvSpPr>
        <dsp:cNvPr id="0" name=""/>
        <dsp:cNvSpPr/>
      </dsp:nvSpPr>
      <dsp:spPr>
        <a:xfrm>
          <a:off x="1719145" y="-115971"/>
          <a:ext cx="1602876" cy="1602876"/>
        </a:xfrm>
        <a:prstGeom prst="circularArrow">
          <a:avLst>
            <a:gd name="adj1" fmla="val 5984"/>
            <a:gd name="adj2" fmla="val 394124"/>
            <a:gd name="adj3" fmla="val 13313824"/>
            <a:gd name="adj4" fmla="val 10508221"/>
            <a:gd name="adj5" fmla="val 6981"/>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345D71-3C5A-4D86-9D5F-59193C13437C}">
      <dsp:nvSpPr>
        <dsp:cNvPr id="0" name=""/>
        <dsp:cNvSpPr/>
      </dsp:nvSpPr>
      <dsp:spPr>
        <a:xfrm>
          <a:off x="2322349" y="1246888"/>
          <a:ext cx="948381" cy="948381"/>
        </a:xfrm>
        <a:prstGeom prst="ellipse">
          <a:avLst/>
        </a:prstGeom>
        <a:solidFill>
          <a:schemeClr val="accent1">
            <a:lumMod val="5000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CA" sz="900" b="1" kern="1200">
              <a:latin typeface="Arial Nova" panose="020B0504020202020204" pitchFamily="34" charset="0"/>
            </a:rPr>
            <a:t>WBU IAUD </a:t>
          </a:r>
          <a:r>
            <a:rPr lang="en-GB" sz="900" b="1" kern="1200">
              <a:latin typeface="Arial Nova" panose="020B0504020202020204" pitchFamily="34" charset="0"/>
            </a:rPr>
            <a:t>Programme</a:t>
          </a:r>
          <a:endParaRPr lang="en-CA" sz="900" b="1" kern="1200">
            <a:latin typeface="Arial Nova" panose="020B0504020202020204" pitchFamily="34" charset="0"/>
          </a:endParaRPr>
        </a:p>
      </dsp:txBody>
      <dsp:txXfrm>
        <a:off x="2461236" y="1385775"/>
        <a:ext cx="670607" cy="670607"/>
      </dsp:txXfrm>
    </dsp:sp>
    <dsp:sp modelId="{DF0C8599-52F1-47A2-B33C-9050A3CCC5BA}">
      <dsp:nvSpPr>
        <dsp:cNvPr id="0" name=""/>
        <dsp:cNvSpPr/>
      </dsp:nvSpPr>
      <dsp:spPr>
        <a:xfrm rot="16200000">
          <a:off x="2653301" y="1088389"/>
          <a:ext cx="286477" cy="30521"/>
        </a:xfrm>
        <a:custGeom>
          <a:avLst/>
          <a:gdLst/>
          <a:ahLst/>
          <a:cxnLst/>
          <a:rect l="0" t="0" r="0" b="0"/>
          <a:pathLst>
            <a:path>
              <a:moveTo>
                <a:pt x="0" y="15260"/>
              </a:moveTo>
              <a:lnTo>
                <a:pt x="286477" y="1526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latin typeface="Arial Nova" panose="020B0504020202020204" pitchFamily="34" charset="0"/>
          </a:endParaRPr>
        </a:p>
      </dsp:txBody>
      <dsp:txXfrm>
        <a:off x="2789378" y="1096487"/>
        <a:ext cx="14323" cy="14323"/>
      </dsp:txXfrm>
    </dsp:sp>
    <dsp:sp modelId="{D44BB32D-6624-4A57-9DEB-0332BECC5849}">
      <dsp:nvSpPr>
        <dsp:cNvPr id="0" name=""/>
        <dsp:cNvSpPr/>
      </dsp:nvSpPr>
      <dsp:spPr>
        <a:xfrm>
          <a:off x="2322349" y="12030"/>
          <a:ext cx="948381" cy="948381"/>
        </a:xfrm>
        <a:prstGeom prst="ellipse">
          <a:avLst/>
        </a:prstGeom>
        <a:solidFill>
          <a:schemeClr val="accent1">
            <a:lumMod val="5000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CA" sz="900" kern="1200">
              <a:latin typeface="Arial Nova" panose="020B0504020202020204" pitchFamily="34" charset="0"/>
            </a:rPr>
            <a:t>Sida BAE </a:t>
          </a:r>
          <a:r>
            <a:rPr lang="en-GB" sz="900" kern="1200">
              <a:latin typeface="Arial Nova" panose="020B0504020202020204" pitchFamily="34" charset="0"/>
            </a:rPr>
            <a:t>Programme</a:t>
          </a:r>
          <a:endParaRPr lang="en-CA" sz="900" kern="1200">
            <a:latin typeface="Arial Nova" panose="020B0504020202020204" pitchFamily="34" charset="0"/>
          </a:endParaRPr>
        </a:p>
      </dsp:txBody>
      <dsp:txXfrm>
        <a:off x="2461236" y="150917"/>
        <a:ext cx="670607" cy="670607"/>
      </dsp:txXfrm>
    </dsp:sp>
    <dsp:sp modelId="{C297135F-E080-4800-968B-02E75D9B5830}">
      <dsp:nvSpPr>
        <dsp:cNvPr id="0" name=""/>
        <dsp:cNvSpPr/>
      </dsp:nvSpPr>
      <dsp:spPr>
        <a:xfrm rot="20520000">
          <a:off x="3240511" y="1515022"/>
          <a:ext cx="286477" cy="30521"/>
        </a:xfrm>
        <a:custGeom>
          <a:avLst/>
          <a:gdLst/>
          <a:ahLst/>
          <a:cxnLst/>
          <a:rect l="0" t="0" r="0" b="0"/>
          <a:pathLst>
            <a:path>
              <a:moveTo>
                <a:pt x="0" y="15260"/>
              </a:moveTo>
              <a:lnTo>
                <a:pt x="286477" y="1526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p>
      </dsp:txBody>
      <dsp:txXfrm>
        <a:off x="3376588" y="1523120"/>
        <a:ext cx="14323" cy="14323"/>
      </dsp:txXfrm>
    </dsp:sp>
    <dsp:sp modelId="{421D501C-B215-45DE-B09D-8F29FABAFBD7}">
      <dsp:nvSpPr>
        <dsp:cNvPr id="0" name=""/>
        <dsp:cNvSpPr/>
      </dsp:nvSpPr>
      <dsp:spPr>
        <a:xfrm>
          <a:off x="3496769" y="865296"/>
          <a:ext cx="948381" cy="948381"/>
        </a:xfrm>
        <a:prstGeom prst="ellipse">
          <a:avLst/>
        </a:prstGeom>
        <a:solidFill>
          <a:schemeClr val="accent1">
            <a:lumMod val="5000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CA" sz="900" kern="1200">
              <a:latin typeface="Arial Nova" panose="020B0504020202020204" pitchFamily="34" charset="0"/>
            </a:rPr>
            <a:t>CBM Swiss/ Global Grant Core funding</a:t>
          </a:r>
        </a:p>
      </dsp:txBody>
      <dsp:txXfrm>
        <a:off x="3635656" y="1004183"/>
        <a:ext cx="670607" cy="670607"/>
      </dsp:txXfrm>
    </dsp:sp>
    <dsp:sp modelId="{05533FE8-1C6F-40D5-AF62-73E5FFB13D70}">
      <dsp:nvSpPr>
        <dsp:cNvPr id="0" name=""/>
        <dsp:cNvSpPr/>
      </dsp:nvSpPr>
      <dsp:spPr>
        <a:xfrm rot="3240000">
          <a:off x="3016217" y="2205328"/>
          <a:ext cx="286477" cy="30521"/>
        </a:xfrm>
        <a:custGeom>
          <a:avLst/>
          <a:gdLst/>
          <a:ahLst/>
          <a:cxnLst/>
          <a:rect l="0" t="0" r="0" b="0"/>
          <a:pathLst>
            <a:path>
              <a:moveTo>
                <a:pt x="0" y="15260"/>
              </a:moveTo>
              <a:lnTo>
                <a:pt x="286477" y="1526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latin typeface="Arial Nova" panose="020B0504020202020204" pitchFamily="34" charset="0"/>
          </a:endParaRPr>
        </a:p>
      </dsp:txBody>
      <dsp:txXfrm>
        <a:off x="3152293" y="2213427"/>
        <a:ext cx="14323" cy="14323"/>
      </dsp:txXfrm>
    </dsp:sp>
    <dsp:sp modelId="{10C4A766-136F-45AC-8F63-6E7778247CC6}">
      <dsp:nvSpPr>
        <dsp:cNvPr id="0" name=""/>
        <dsp:cNvSpPr/>
      </dsp:nvSpPr>
      <dsp:spPr>
        <a:xfrm>
          <a:off x="3048181" y="2245909"/>
          <a:ext cx="948381" cy="948381"/>
        </a:xfrm>
        <a:prstGeom prst="ellipse">
          <a:avLst/>
        </a:prstGeom>
        <a:solidFill>
          <a:schemeClr val="accent1">
            <a:lumMod val="5000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CA" sz="900" kern="1200">
              <a:latin typeface="Arial Nova" panose="020B0504020202020204" pitchFamily="34" charset="0"/>
            </a:rPr>
            <a:t>IDA Norad</a:t>
          </a:r>
        </a:p>
        <a:p>
          <a:pPr marL="0" lvl="0" indent="0" algn="ctr" defTabSz="400050">
            <a:lnSpc>
              <a:spcPct val="90000"/>
            </a:lnSpc>
            <a:spcBef>
              <a:spcPct val="0"/>
            </a:spcBef>
            <a:spcAft>
              <a:spcPct val="35000"/>
            </a:spcAft>
            <a:buNone/>
          </a:pPr>
          <a:r>
            <a:rPr lang="en-CA" sz="900" kern="1200">
              <a:latin typeface="Arial Nova" panose="020B0504020202020204" pitchFamily="34" charset="0"/>
            </a:rPr>
            <a:t>Fellowship </a:t>
          </a:r>
          <a:r>
            <a:rPr lang="en-GB" sz="900" kern="1200">
              <a:latin typeface="Arial Nova" panose="020B0504020202020204" pitchFamily="34" charset="0"/>
            </a:rPr>
            <a:t>programme</a:t>
          </a:r>
          <a:endParaRPr lang="en-CA" sz="900" kern="1200">
            <a:latin typeface="Arial Nova" panose="020B0504020202020204" pitchFamily="34" charset="0"/>
          </a:endParaRPr>
        </a:p>
      </dsp:txBody>
      <dsp:txXfrm>
        <a:off x="3187068" y="2384796"/>
        <a:ext cx="670607" cy="670607"/>
      </dsp:txXfrm>
    </dsp:sp>
    <dsp:sp modelId="{FAEAB615-02C6-4BF6-8DF7-1BFD3247CBE7}">
      <dsp:nvSpPr>
        <dsp:cNvPr id="0" name=""/>
        <dsp:cNvSpPr/>
      </dsp:nvSpPr>
      <dsp:spPr>
        <a:xfrm rot="7560000">
          <a:off x="2290385" y="2205328"/>
          <a:ext cx="286477" cy="30521"/>
        </a:xfrm>
        <a:custGeom>
          <a:avLst/>
          <a:gdLst/>
          <a:ahLst/>
          <a:cxnLst/>
          <a:rect l="0" t="0" r="0" b="0"/>
          <a:pathLst>
            <a:path>
              <a:moveTo>
                <a:pt x="0" y="15260"/>
              </a:moveTo>
              <a:lnTo>
                <a:pt x="286477" y="1526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latin typeface="Arial Nova" panose="020B0504020202020204" pitchFamily="34" charset="0"/>
          </a:endParaRPr>
        </a:p>
      </dsp:txBody>
      <dsp:txXfrm rot="10800000">
        <a:off x="2426462" y="2213427"/>
        <a:ext cx="14323" cy="14323"/>
      </dsp:txXfrm>
    </dsp:sp>
    <dsp:sp modelId="{40ADF20C-A04D-4BE9-9CA9-AD9144328A0D}">
      <dsp:nvSpPr>
        <dsp:cNvPr id="0" name=""/>
        <dsp:cNvSpPr/>
      </dsp:nvSpPr>
      <dsp:spPr>
        <a:xfrm>
          <a:off x="1596517" y="2245909"/>
          <a:ext cx="948381" cy="948381"/>
        </a:xfrm>
        <a:prstGeom prst="ellipse">
          <a:avLst/>
        </a:prstGeom>
        <a:solidFill>
          <a:schemeClr val="accent1">
            <a:lumMod val="5000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CA" sz="900" kern="1200">
              <a:latin typeface="Arial Nova" panose="020B0504020202020204" pitchFamily="34" charset="0"/>
            </a:rPr>
            <a:t>FCDO (Dfid)</a:t>
          </a:r>
        </a:p>
        <a:p>
          <a:pPr marL="0" lvl="0" indent="0" algn="ctr" defTabSz="400050">
            <a:lnSpc>
              <a:spcPct val="90000"/>
            </a:lnSpc>
            <a:spcBef>
              <a:spcPct val="0"/>
            </a:spcBef>
            <a:spcAft>
              <a:spcPct val="35000"/>
            </a:spcAft>
            <a:buNone/>
          </a:pPr>
          <a:r>
            <a:rPr lang="en-CA" sz="900" kern="1200">
              <a:latin typeface="Arial Nova" panose="020B0504020202020204" pitchFamily="34" charset="0"/>
            </a:rPr>
            <a:t>LNOB Grant</a:t>
          </a:r>
        </a:p>
      </dsp:txBody>
      <dsp:txXfrm>
        <a:off x="1735404" y="2384796"/>
        <a:ext cx="670607" cy="670607"/>
      </dsp:txXfrm>
    </dsp:sp>
    <dsp:sp modelId="{D02C075F-273C-45FD-8C19-D5A42758BF1C}">
      <dsp:nvSpPr>
        <dsp:cNvPr id="0" name=""/>
        <dsp:cNvSpPr/>
      </dsp:nvSpPr>
      <dsp:spPr>
        <a:xfrm rot="11880000">
          <a:off x="2066091" y="1515022"/>
          <a:ext cx="286477" cy="30521"/>
        </a:xfrm>
        <a:custGeom>
          <a:avLst/>
          <a:gdLst/>
          <a:ahLst/>
          <a:cxnLst/>
          <a:rect l="0" t="0" r="0" b="0"/>
          <a:pathLst>
            <a:path>
              <a:moveTo>
                <a:pt x="0" y="15260"/>
              </a:moveTo>
              <a:lnTo>
                <a:pt x="286477" y="1526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CA" sz="500" kern="1200">
            <a:latin typeface="Arial Nova" panose="020B0504020202020204" pitchFamily="34" charset="0"/>
          </a:endParaRPr>
        </a:p>
      </dsp:txBody>
      <dsp:txXfrm rot="10800000">
        <a:off x="2202168" y="1523120"/>
        <a:ext cx="14323" cy="14323"/>
      </dsp:txXfrm>
    </dsp:sp>
    <dsp:sp modelId="{EFED5623-DD29-46EF-AFE0-EBC42AAA49AB}">
      <dsp:nvSpPr>
        <dsp:cNvPr id="0" name=""/>
        <dsp:cNvSpPr/>
      </dsp:nvSpPr>
      <dsp:spPr>
        <a:xfrm>
          <a:off x="1147929" y="865296"/>
          <a:ext cx="948381" cy="948381"/>
        </a:xfrm>
        <a:prstGeom prst="ellipse">
          <a:avLst/>
        </a:prstGeom>
        <a:solidFill>
          <a:schemeClr val="accent1">
            <a:lumMod val="5000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CA" sz="900" kern="1200">
              <a:latin typeface="Arial Nova" panose="020B0504020202020204" pitchFamily="34" charset="0"/>
            </a:rPr>
            <a:t>CBM Global Covid-19 &amp; WUF10 Grants</a:t>
          </a:r>
        </a:p>
      </dsp:txBody>
      <dsp:txXfrm>
        <a:off x="1286816" y="1004183"/>
        <a:ext cx="670607" cy="670607"/>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3AF86B8E-32EF-4054-ABB1-0339791E13AE}">
    <t:Anchor>
      <t:Comment id="1115712869"/>
    </t:Anchor>
    <t:History>
      <t:Event id="{911A243C-ADE6-44A3-A933-E1A80BC2E435}" time="2024-02-16T08:23:41.562Z">
        <t:Attribution userId="S::hannes.lagrelius@wbu.ngo::5bf30790-6dd4-4328-be1d-5fad581a713f" userProvider="AD" userName="Hannes Lagrelius"/>
        <t:Anchor>
          <t:Comment id="1089736231"/>
        </t:Anchor>
        <t:Create/>
      </t:Event>
      <t:Event id="{C744F399-8A23-4253-8306-6EF7D5856E8E}" time="2024-02-16T08:23:41.562Z">
        <t:Attribution userId="S::hannes.lagrelius@wbu.ngo::5bf30790-6dd4-4328-be1d-5fad581a713f" userProvider="AD" userName="Hannes Lagrelius"/>
        <t:Anchor>
          <t:Comment id="1089736231"/>
        </t:Anchor>
        <t:Assign userId="S::Benjamin.Dard@wbu.ngo::3d82f9c3-68b9-4bb1-a7d0-63d99a75e4da" userProvider="AD" userName="Benjamin Dard"/>
      </t:Event>
      <t:Event id="{CCC2F48C-5E1D-49EF-B744-0AB842D6E7F8}" time="2024-02-16T08:23:41.562Z">
        <t:Attribution userId="S::hannes.lagrelius@wbu.ngo::5bf30790-6dd4-4328-be1d-5fad581a713f" userProvider="AD" userName="Hannes Lagrelius"/>
        <t:Anchor>
          <t:Comment id="1089736231"/>
        </t:Anchor>
        <t:SetTitle title="@Benjamin Dard - i have now drafted an intial blurb for this section. I think the achievements section can be shortened and/or be made more precise. I selected and shortened the top learnings etc"/>
      </t:Event>
    </t:History>
  </t:Task>
  <t:Task id="{AE69A8ED-32FC-4D17-A6BB-9E9388384F02}">
    <t:Anchor>
      <t:Comment id="257296493"/>
    </t:Anchor>
    <t:History>
      <t:Event id="{788EB825-4273-4EFB-8167-0724CA9372F1}" time="2024-02-26T10:21:15.928Z">
        <t:Attribution userId="S::hannes.lagrelius@wbu.ngo::5bf30790-6dd4-4328-be1d-5fad581a713f" userProvider="AD" userName="Hannes Lagrelius"/>
        <t:Anchor>
          <t:Comment id="257296493"/>
        </t:Anchor>
        <t:Create/>
      </t:Event>
      <t:Event id="{82BDD047-3E47-46D3-80C7-01E9E66EAF08}" time="2024-02-26T10:21:15.928Z">
        <t:Attribution userId="S::hannes.lagrelius@wbu.ngo::5bf30790-6dd4-4328-be1d-5fad581a713f" userProvider="AD" userName="Hannes Lagrelius"/>
        <t:Anchor>
          <t:Comment id="257296493"/>
        </t:Anchor>
        <t:Assign userId="S::Benjamin.Dard@wbu.ngo::3d82f9c3-68b9-4bb1-a7d0-63d99a75e4da" userProvider="AD" userName="Benjamin Dard"/>
      </t:Event>
      <t:Event id="{B93957D0-BDB6-4190-830F-1E03D0E62C3A}" time="2024-02-26T10:21:15.928Z">
        <t:Attribution userId="S::hannes.lagrelius@wbu.ngo::5bf30790-6dd4-4328-be1d-5fad581a713f" userProvider="AD" userName="Hannes Lagrelius"/>
        <t:Anchor>
          <t:Comment id="257296493"/>
        </t:Anchor>
        <t:SetTitle title="@Benjamin Dard i am now done drafting 19-20 recommendations. Looking forward to your thoughts and reflections, including on how to make them more straight-forward and shorter. Draft blurbs can be found below the section."/>
      </t:Event>
    </t:History>
  </t:Task>
  <t:Task id="{EF15756B-38C4-4E7D-AB39-A29DD7E39489}">
    <t:Anchor>
      <t:Comment id="634976918"/>
    </t:Anchor>
    <t:History>
      <t:Event id="{B8E7D0A8-2994-44EB-B001-FA899056BDFE}" time="2024-03-08T12:03:52.784Z">
        <t:Attribution userId="S::hannes.lagrelius@wbu.ngo::5bf30790-6dd4-4328-be1d-5fad581a713f" userProvider="AD" userName="Hannes Lagrelius"/>
        <t:Anchor>
          <t:Comment id="86655667"/>
        </t:Anchor>
        <t:Create/>
      </t:Event>
      <t:Event id="{70065626-13B4-4384-93C7-756ACB1CC839}" time="2024-03-08T12:03:52.784Z">
        <t:Attribution userId="S::hannes.lagrelius@wbu.ngo::5bf30790-6dd4-4328-be1d-5fad581a713f" userProvider="AD" userName="Hannes Lagrelius"/>
        <t:Anchor>
          <t:Comment id="86655667"/>
        </t:Anchor>
        <t:Assign userId="S::Benjamin.Dard@wbu.ngo::3d82f9c3-68b9-4bb1-a7d0-63d99a75e4da" userProvider="AD" userName="Benjamin Dard"/>
      </t:Event>
      <t:Event id="{E7D0CCD4-0C6F-4F64-971E-FCDF34267DBD}" time="2024-03-08T12:03:52.784Z">
        <t:Attribution userId="S::hannes.lagrelius@wbu.ngo::5bf30790-6dd4-4328-be1d-5fad581a713f" userProvider="AD" userName="Hannes Lagrelius"/>
        <t:Anchor>
          <t:Comment id="86655667"/>
        </t:Anchor>
        <t:SetTitle title="@Benjamin Dard WELCOMEvang.pdf (funduszeeuropejskie.gov.p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B7FE35F4-526D-4DE6-8B6D-A3B98C852882}"/>
      </w:docPartPr>
      <w:docPartBody>
        <w:p w:rsidR="0047354F" w:rsidRDefault="004735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Nova Cond Light">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354F"/>
    <w:rsid w:val="00061B17"/>
    <w:rsid w:val="001032E9"/>
    <w:rsid w:val="00107847"/>
    <w:rsid w:val="00142461"/>
    <w:rsid w:val="0026660E"/>
    <w:rsid w:val="00342970"/>
    <w:rsid w:val="003B588B"/>
    <w:rsid w:val="0047354F"/>
    <w:rsid w:val="004A245F"/>
    <w:rsid w:val="004C7A52"/>
    <w:rsid w:val="006931E6"/>
    <w:rsid w:val="009E76FD"/>
    <w:rsid w:val="00A279E4"/>
    <w:rsid w:val="00A45FEB"/>
    <w:rsid w:val="00B605E3"/>
    <w:rsid w:val="00B85B95"/>
    <w:rsid w:val="00CE1913"/>
    <w:rsid w:val="00CF4596"/>
    <w:rsid w:val="00E71506"/>
    <w:rsid w:val="00E76182"/>
    <w:rsid w:val="00EE3220"/>
    <w:rsid w:val="00EF62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427E3F4056047B690D33680B0A336" ma:contentTypeVersion="18" ma:contentTypeDescription="Create a new document." ma:contentTypeScope="" ma:versionID="3689917d70dae3a83a7b0844319e7656">
  <xsd:schema xmlns:xsd="http://www.w3.org/2001/XMLSchema" xmlns:xs="http://www.w3.org/2001/XMLSchema" xmlns:p="http://schemas.microsoft.com/office/2006/metadata/properties" xmlns:ns2="e916b933-1040-49f1-9851-7c2e761abc6e" xmlns:ns3="204c556c-2bf0-4b3f-83e8-bdfa846edc50" targetNamespace="http://schemas.microsoft.com/office/2006/metadata/properties" ma:root="true" ma:fieldsID="621e28cd4134efa26a785f939f2b9356" ns2:_="" ns3:_="">
    <xsd:import namespace="e916b933-1040-49f1-9851-7c2e761abc6e"/>
    <xsd:import namespace="204c556c-2bf0-4b3f-83e8-bdfa846ed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6b933-1040-49f1-9851-7c2e761ab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c556c-2bf0-4b3f-83e8-bdfa846edc5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d8cee3b-c125-4e30-9e23-822f9f224fb3}" ma:internalName="TaxCatchAll" ma:showField="CatchAllData" ma:web="204c556c-2bf0-4b3f-83e8-bdfa846edc5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16b933-1040-49f1-9851-7c2e761abc6e">
      <Terms xmlns="http://schemas.microsoft.com/office/infopath/2007/PartnerControls"/>
    </lcf76f155ced4ddcb4097134ff3c332f>
    <TaxCatchAll xmlns="204c556c-2bf0-4b3f-83e8-bdfa846edc50" xsi:nil="true"/>
    <SharedWithUsers xmlns="204c556c-2bf0-4b3f-83e8-bdfa846edc50">
      <UserInfo>
        <DisplayName>Hannes Lagrelius</DisplayName>
        <AccountId>13</AccountId>
        <AccountType/>
      </UserInfo>
    </SharedWithUsers>
  </documentManagement>
</p:properties>
</file>

<file path=customXml/itemProps1.xml><?xml version="1.0" encoding="utf-8"?>
<ds:datastoreItem xmlns:ds="http://schemas.openxmlformats.org/officeDocument/2006/customXml" ds:itemID="{644BF184-CAF8-455A-ADAB-89324F4CF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6b933-1040-49f1-9851-7c2e761abc6e"/>
    <ds:schemaRef ds:uri="204c556c-2bf0-4b3f-83e8-bdfa846e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6C01A-E831-43CD-842C-F172FD22BA05}">
  <ds:schemaRefs>
    <ds:schemaRef ds:uri="http://schemas.microsoft.com/sharepoint/v3/contenttype/forms"/>
  </ds:schemaRefs>
</ds:datastoreItem>
</file>

<file path=customXml/itemProps3.xml><?xml version="1.0" encoding="utf-8"?>
<ds:datastoreItem xmlns:ds="http://schemas.openxmlformats.org/officeDocument/2006/customXml" ds:itemID="{FD0EA60A-B9A8-4FB7-BF8B-D70230611EC3}">
  <ds:schemaRefs>
    <ds:schemaRef ds:uri="http://schemas.openxmlformats.org/officeDocument/2006/bibliography"/>
  </ds:schemaRefs>
</ds:datastoreItem>
</file>

<file path=customXml/itemProps4.xml><?xml version="1.0" encoding="utf-8"?>
<ds:datastoreItem xmlns:ds="http://schemas.openxmlformats.org/officeDocument/2006/customXml" ds:itemID="{A3214589-FB3D-4071-8643-FE95ABCDDF7C}">
  <ds:schemaRefs>
    <ds:schemaRef ds:uri="http://schemas.microsoft.com/office/2006/metadata/properties"/>
    <ds:schemaRef ds:uri="http://schemas.microsoft.com/office/infopath/2007/PartnerControls"/>
    <ds:schemaRef ds:uri="e916b933-1040-49f1-9851-7c2e761abc6e"/>
    <ds:schemaRef ds:uri="204c556c-2bf0-4b3f-83e8-bdfa846edc5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24632</Words>
  <Characters>140407</Characters>
  <Application>Microsoft Office Word</Application>
  <DocSecurity>0</DocSecurity>
  <Lines>1170</Lines>
  <Paragraphs>329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164710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Dard</dc:creator>
  <cp:keywords/>
  <dc:description/>
  <cp:lastModifiedBy>Benjamin Dard</cp:lastModifiedBy>
  <cp:revision>4</cp:revision>
  <cp:lastPrinted>2024-03-13T13:45:00Z</cp:lastPrinted>
  <dcterms:created xsi:type="dcterms:W3CDTF">2024-05-27T13:19:00Z</dcterms:created>
  <dcterms:modified xsi:type="dcterms:W3CDTF">2024-05-27T13:27:00Z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0x0101004BD427E3F4056047B690D33680B0A336</vt:lpwstr>
  </property>
  <property fmtid="{D5CDD505-2E9C-101B-9397-08002B2CF9AE}" pid="3" name="MediaServiceImageTags">
    <vt:lpwstr/>
  </property>
</Properties>
</file>